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99D" w:rsidRPr="001468ED" w:rsidRDefault="001468ED">
      <w:pPr>
        <w:rPr>
          <w:rFonts w:ascii="Times New Roman" w:hAnsi="Times New Roman" w:cs="Times New Roman"/>
          <w:sz w:val="44"/>
          <w:szCs w:val="44"/>
        </w:rPr>
      </w:pPr>
      <w:r w:rsidRPr="001468ED">
        <w:rPr>
          <w:rFonts w:ascii="Times New Roman" w:hAnsi="Times New Roman" w:cs="Times New Roman"/>
          <w:sz w:val="44"/>
          <w:szCs w:val="44"/>
        </w:rPr>
        <w:t>UNESCO experts: Hebron heritage request too focused on Muslim history</w:t>
      </w:r>
    </w:p>
    <w:p w:rsidR="001468ED" w:rsidRPr="001468ED" w:rsidRDefault="001468ED" w:rsidP="001468ED">
      <w:pPr>
        <w:spacing w:after="0" w:line="240" w:lineRule="auto"/>
        <w:rPr>
          <w:rFonts w:ascii="Times New Roman" w:hAnsi="Times New Roman" w:cs="Times New Roman"/>
          <w:sz w:val="24"/>
          <w:szCs w:val="24"/>
        </w:rPr>
      </w:pPr>
      <w:r w:rsidRPr="001468ED">
        <w:rPr>
          <w:rFonts w:ascii="Times New Roman" w:hAnsi="Times New Roman" w:cs="Times New Roman"/>
          <w:sz w:val="24"/>
          <w:szCs w:val="24"/>
        </w:rPr>
        <w:t>July 2, 2017</w:t>
      </w:r>
    </w:p>
    <w:p w:rsidR="001468ED" w:rsidRPr="001468ED" w:rsidRDefault="001468ED" w:rsidP="001468ED">
      <w:pPr>
        <w:spacing w:after="0" w:line="240" w:lineRule="auto"/>
        <w:rPr>
          <w:rFonts w:ascii="Times New Roman" w:hAnsi="Times New Roman" w:cs="Times New Roman"/>
          <w:sz w:val="24"/>
          <w:szCs w:val="24"/>
        </w:rPr>
      </w:pPr>
      <w:r w:rsidRPr="001468ED">
        <w:rPr>
          <w:rStyle w:val="article-top-box-data-reporter-lbl-by"/>
          <w:rFonts w:ascii="Times New Roman" w:hAnsi="Times New Roman" w:cs="Times New Roman"/>
          <w:sz w:val="24"/>
          <w:szCs w:val="24"/>
        </w:rPr>
        <w:t>By</w:t>
      </w:r>
      <w:r w:rsidRPr="001468ED">
        <w:rPr>
          <w:rStyle w:val="article-top-box-data-reporter-lbl-by"/>
          <w:rFonts w:ascii="Times New Roman" w:hAnsi="Times New Roman" w:cs="Times New Roman"/>
          <w:sz w:val="24"/>
          <w:szCs w:val="24"/>
        </w:rPr>
        <w:t xml:space="preserve"> </w:t>
      </w:r>
      <w:hyperlink r:id="rId5" w:tgtFrame="_blank" w:history="1">
        <w:proofErr w:type="spellStart"/>
        <w:r w:rsidRPr="001468ED">
          <w:rPr>
            <w:rStyle w:val="Hyperlink"/>
            <w:rFonts w:ascii="Times New Roman" w:hAnsi="Times New Roman" w:cs="Times New Roman"/>
            <w:color w:val="auto"/>
            <w:sz w:val="24"/>
            <w:szCs w:val="24"/>
          </w:rPr>
          <w:t>Tovah</w:t>
        </w:r>
        <w:proofErr w:type="spellEnd"/>
        <w:r w:rsidRPr="001468ED">
          <w:rPr>
            <w:rStyle w:val="Hyperlink"/>
            <w:rFonts w:ascii="Times New Roman" w:hAnsi="Times New Roman" w:cs="Times New Roman"/>
            <w:color w:val="auto"/>
            <w:sz w:val="24"/>
            <w:szCs w:val="24"/>
          </w:rPr>
          <w:t xml:space="preserve"> </w:t>
        </w:r>
        <w:proofErr w:type="spellStart"/>
        <w:r w:rsidRPr="001468ED">
          <w:rPr>
            <w:rStyle w:val="Hyperlink"/>
            <w:rFonts w:ascii="Times New Roman" w:hAnsi="Times New Roman" w:cs="Times New Roman"/>
            <w:color w:val="auto"/>
            <w:sz w:val="24"/>
            <w:szCs w:val="24"/>
          </w:rPr>
          <w:t>Lazaroff</w:t>
        </w:r>
        <w:proofErr w:type="spellEnd"/>
      </w:hyperlink>
    </w:p>
    <w:p w:rsidR="001468ED" w:rsidRPr="001468ED" w:rsidRDefault="001468ED" w:rsidP="001468ED">
      <w:pPr>
        <w:spacing w:after="0" w:line="240" w:lineRule="auto"/>
        <w:rPr>
          <w:rFonts w:ascii="Times New Roman" w:hAnsi="Times New Roman" w:cs="Times New Roman"/>
          <w:sz w:val="24"/>
          <w:szCs w:val="24"/>
        </w:rPr>
      </w:pPr>
      <w:r w:rsidRPr="001468ED">
        <w:rPr>
          <w:rFonts w:ascii="Times New Roman" w:hAnsi="Times New Roman" w:cs="Times New Roman"/>
          <w:sz w:val="24"/>
          <w:szCs w:val="24"/>
        </w:rPr>
        <w:t>The Jerusalem Post</w:t>
      </w:r>
    </w:p>
    <w:p w:rsidR="001468ED" w:rsidRPr="001468ED" w:rsidRDefault="001468ED" w:rsidP="001468ED">
      <w:pPr>
        <w:spacing w:after="0" w:line="240" w:lineRule="auto"/>
        <w:rPr>
          <w:rFonts w:ascii="Times New Roman" w:hAnsi="Times New Roman" w:cs="Times New Roman"/>
          <w:sz w:val="24"/>
          <w:szCs w:val="24"/>
        </w:rPr>
      </w:pPr>
      <w:hyperlink r:id="rId6" w:history="1">
        <w:r w:rsidRPr="001468ED">
          <w:rPr>
            <w:rStyle w:val="Hyperlink"/>
            <w:rFonts w:ascii="Times New Roman" w:hAnsi="Times New Roman" w:cs="Times New Roman"/>
            <w:color w:val="auto"/>
            <w:sz w:val="24"/>
            <w:szCs w:val="24"/>
          </w:rPr>
          <w:t>http://www.jpost.com/Arab-Israeli-Conflict/UNESCO-experts-Hebron-heritage-request-too-focused-on-Muslim-history-498519</w:t>
        </w:r>
      </w:hyperlink>
    </w:p>
    <w:p w:rsidR="001468ED" w:rsidRPr="001468ED" w:rsidRDefault="001468ED" w:rsidP="001468ED">
      <w:pPr>
        <w:spacing w:before="100" w:beforeAutospacing="1" w:after="100" w:afterAutospacing="1" w:line="240" w:lineRule="auto"/>
        <w:rPr>
          <w:rFonts w:ascii="Times New Roman" w:eastAsia="Times New Roman" w:hAnsi="Times New Roman" w:cs="Times New Roman"/>
          <w:sz w:val="24"/>
          <w:szCs w:val="24"/>
        </w:rPr>
      </w:pPr>
      <w:r w:rsidRPr="001468ED">
        <w:rPr>
          <w:rFonts w:ascii="Times New Roman" w:eastAsia="Times New Roman" w:hAnsi="Times New Roman" w:cs="Times New Roman"/>
          <w:sz w:val="24"/>
          <w:szCs w:val="24"/>
        </w:rPr>
        <w:t>UNESCO expe</w:t>
      </w:r>
      <w:bookmarkStart w:id="0" w:name="_GoBack"/>
      <w:bookmarkEnd w:id="0"/>
      <w:r w:rsidRPr="001468ED">
        <w:rPr>
          <w:rFonts w:ascii="Times New Roman" w:eastAsia="Times New Roman" w:hAnsi="Times New Roman" w:cs="Times New Roman"/>
          <w:sz w:val="24"/>
          <w:szCs w:val="24"/>
        </w:rPr>
        <w:t>rts have warned the Palestinian Authority that it has overly focused on Hebron’s Muslim history at the exclusion of the Judeo-Christian heritage in its request that the West Bank’s city’s “Old Town” be inscribed on the “World Heritage in Danger” list.</w:t>
      </w:r>
      <w:r w:rsidRPr="001468ED">
        <w:rPr>
          <w:rFonts w:ascii="Times New Roman" w:eastAsia="Times New Roman" w:hAnsi="Times New Roman" w:cs="Times New Roman"/>
          <w:sz w:val="24"/>
          <w:szCs w:val="24"/>
        </w:rPr>
        <w:br/>
      </w:r>
      <w:r w:rsidRPr="001468ED">
        <w:rPr>
          <w:rFonts w:ascii="Times New Roman" w:eastAsia="Times New Roman" w:hAnsi="Times New Roman" w:cs="Times New Roman"/>
          <w:sz w:val="24"/>
          <w:szCs w:val="24"/>
        </w:rPr>
        <w:br/>
        <w:t>The failure to make a full case for inscription as a heritage site, combined with Israel’s decision to ban experts from visiting the city, make it difficult to conclude whether an emergency situation exists, the International Council on Monuments and Sites (ICOMOS) said in an 11-page report it submitted over the weekend.</w:t>
      </w:r>
    </w:p>
    <w:p w:rsidR="001468ED" w:rsidRPr="001468ED" w:rsidRDefault="001468ED">
      <w:pPr>
        <w:rPr>
          <w:rFonts w:ascii="Times New Roman" w:hAnsi="Times New Roman" w:cs="Times New Roman"/>
          <w:sz w:val="24"/>
          <w:szCs w:val="24"/>
        </w:rPr>
      </w:pPr>
      <w:r w:rsidRPr="001468ED">
        <w:rPr>
          <w:rFonts w:ascii="Times New Roman" w:hAnsi="Times New Roman" w:cs="Times New Roman"/>
          <w:sz w:val="24"/>
          <w:szCs w:val="24"/>
        </w:rPr>
        <w:t>The 21-member World Heritage Committee is expected to vote on the inscription of Hebron’s Old Town and the Cave of the Patriarchs to the “State of Palestine” this Friday in Krakow, Poland, during its annual meeting, which began on Sunday.</w:t>
      </w:r>
      <w:r w:rsidRPr="001468ED">
        <w:rPr>
          <w:rFonts w:ascii="Times New Roman" w:hAnsi="Times New Roman" w:cs="Times New Roman"/>
          <w:sz w:val="24"/>
          <w:szCs w:val="24"/>
        </w:rPr>
        <w:br/>
      </w:r>
      <w:r w:rsidRPr="001468ED">
        <w:rPr>
          <w:rFonts w:ascii="Times New Roman" w:hAnsi="Times New Roman" w:cs="Times New Roman"/>
          <w:sz w:val="24"/>
          <w:szCs w:val="24"/>
        </w:rPr>
        <w:br/>
        <w:t xml:space="preserve">The PA’s written proposal had focused on Hebron’s “Old Town” history from the </w:t>
      </w:r>
      <w:proofErr w:type="spellStart"/>
      <w:r w:rsidRPr="001468ED">
        <w:rPr>
          <w:rFonts w:ascii="Times New Roman" w:hAnsi="Times New Roman" w:cs="Times New Roman"/>
          <w:sz w:val="24"/>
          <w:szCs w:val="24"/>
        </w:rPr>
        <w:t>Mamluk</w:t>
      </w:r>
      <w:proofErr w:type="spellEnd"/>
      <w:r w:rsidRPr="001468ED">
        <w:rPr>
          <w:rFonts w:ascii="Times New Roman" w:hAnsi="Times New Roman" w:cs="Times New Roman"/>
          <w:sz w:val="24"/>
          <w:szCs w:val="24"/>
        </w:rPr>
        <w:t xml:space="preserve"> period of 1250 and onward, which includes the Tomb of the Patriarchs, whose Herodian structure houses both Jewish sanctuaries of worship and the </w:t>
      </w:r>
      <w:proofErr w:type="spellStart"/>
      <w:r w:rsidRPr="001468ED">
        <w:rPr>
          <w:rFonts w:ascii="Times New Roman" w:hAnsi="Times New Roman" w:cs="Times New Roman"/>
          <w:sz w:val="24"/>
          <w:szCs w:val="24"/>
        </w:rPr>
        <w:t>Ibrahimi</w:t>
      </w:r>
      <w:proofErr w:type="spellEnd"/>
      <w:r w:rsidRPr="001468ED">
        <w:rPr>
          <w:rFonts w:ascii="Times New Roman" w:hAnsi="Times New Roman" w:cs="Times New Roman"/>
          <w:sz w:val="24"/>
          <w:szCs w:val="24"/>
        </w:rPr>
        <w:t xml:space="preserve"> Mosque.</w:t>
      </w:r>
    </w:p>
    <w:p w:rsidR="001468ED" w:rsidRPr="001468ED" w:rsidRDefault="001468ED">
      <w:pPr>
        <w:rPr>
          <w:rFonts w:ascii="Times New Roman" w:hAnsi="Times New Roman" w:cs="Times New Roman"/>
          <w:sz w:val="24"/>
          <w:szCs w:val="24"/>
        </w:rPr>
      </w:pPr>
      <w:r w:rsidRPr="001468ED">
        <w:rPr>
          <w:rFonts w:ascii="Times New Roman" w:hAnsi="Times New Roman" w:cs="Times New Roman"/>
          <w:sz w:val="24"/>
          <w:szCs w:val="24"/>
        </w:rPr>
        <w:t xml:space="preserve">“A further weakness is the definition of the property as a </w:t>
      </w:r>
      <w:proofErr w:type="spellStart"/>
      <w:r w:rsidRPr="001468ED">
        <w:rPr>
          <w:rFonts w:ascii="Times New Roman" w:hAnsi="Times New Roman" w:cs="Times New Roman"/>
          <w:sz w:val="24"/>
          <w:szCs w:val="24"/>
        </w:rPr>
        <w:t>Mamluk</w:t>
      </w:r>
      <w:proofErr w:type="spellEnd"/>
      <w:r w:rsidRPr="001468ED">
        <w:rPr>
          <w:rFonts w:ascii="Times New Roman" w:hAnsi="Times New Roman" w:cs="Times New Roman"/>
          <w:sz w:val="24"/>
          <w:szCs w:val="24"/>
        </w:rPr>
        <w:t xml:space="preserve"> town, as this excludes the extremely important time depth of Hebron, a town whose history can be extended back at least a thousand years before the </w:t>
      </w:r>
      <w:proofErr w:type="spellStart"/>
      <w:r w:rsidRPr="001468ED">
        <w:rPr>
          <w:rFonts w:ascii="Times New Roman" w:hAnsi="Times New Roman" w:cs="Times New Roman"/>
          <w:sz w:val="24"/>
          <w:szCs w:val="24"/>
        </w:rPr>
        <w:t>Mamluk</w:t>
      </w:r>
      <w:proofErr w:type="spellEnd"/>
      <w:r w:rsidRPr="001468ED">
        <w:rPr>
          <w:rFonts w:ascii="Times New Roman" w:hAnsi="Times New Roman" w:cs="Times New Roman"/>
          <w:sz w:val="24"/>
          <w:szCs w:val="24"/>
        </w:rPr>
        <w:t xml:space="preserve"> period and possibly much longer,” ICOMOS said.</w:t>
      </w:r>
      <w:r w:rsidRPr="001468ED">
        <w:rPr>
          <w:rFonts w:ascii="Times New Roman" w:hAnsi="Times New Roman" w:cs="Times New Roman"/>
          <w:sz w:val="24"/>
          <w:szCs w:val="24"/>
        </w:rPr>
        <w:br/>
      </w:r>
      <w:r w:rsidRPr="001468ED">
        <w:rPr>
          <w:rFonts w:ascii="Times New Roman" w:hAnsi="Times New Roman" w:cs="Times New Roman"/>
          <w:sz w:val="24"/>
          <w:szCs w:val="24"/>
        </w:rPr>
        <w:br/>
        <w:t xml:space="preserve">“Although it is stated that the nominated property is thought to be one of the oldest cities continuously inhabited in the world, the emphasis of the nomination is on a small period of that history in the form of the </w:t>
      </w:r>
      <w:proofErr w:type="spellStart"/>
      <w:r w:rsidRPr="001468ED">
        <w:rPr>
          <w:rFonts w:ascii="Times New Roman" w:hAnsi="Times New Roman" w:cs="Times New Roman"/>
          <w:sz w:val="24"/>
          <w:szCs w:val="24"/>
        </w:rPr>
        <w:t>Mamluk</w:t>
      </w:r>
      <w:proofErr w:type="spellEnd"/>
      <w:r w:rsidRPr="001468ED">
        <w:rPr>
          <w:rFonts w:ascii="Times New Roman" w:hAnsi="Times New Roman" w:cs="Times New Roman"/>
          <w:sz w:val="24"/>
          <w:szCs w:val="24"/>
        </w:rPr>
        <w:t xml:space="preserve"> town, apart from the earlier structures of the Al-</w:t>
      </w:r>
      <w:proofErr w:type="spellStart"/>
      <w:r w:rsidRPr="001468ED">
        <w:rPr>
          <w:rFonts w:ascii="Times New Roman" w:hAnsi="Times New Roman" w:cs="Times New Roman"/>
          <w:sz w:val="24"/>
          <w:szCs w:val="24"/>
        </w:rPr>
        <w:t>Ibrahimi</w:t>
      </w:r>
      <w:proofErr w:type="spellEnd"/>
      <w:r w:rsidRPr="001468ED">
        <w:rPr>
          <w:rFonts w:ascii="Times New Roman" w:hAnsi="Times New Roman" w:cs="Times New Roman"/>
          <w:sz w:val="24"/>
          <w:szCs w:val="24"/>
        </w:rPr>
        <w:t xml:space="preserve"> Mosque/The Cave of Patriarchs.</w:t>
      </w:r>
      <w:r w:rsidRPr="001468ED">
        <w:rPr>
          <w:rFonts w:ascii="Times New Roman" w:hAnsi="Times New Roman" w:cs="Times New Roman"/>
          <w:sz w:val="24"/>
          <w:szCs w:val="24"/>
        </w:rPr>
        <w:br/>
      </w:r>
      <w:r w:rsidRPr="001468ED">
        <w:rPr>
          <w:rFonts w:ascii="Times New Roman" w:hAnsi="Times New Roman" w:cs="Times New Roman"/>
          <w:sz w:val="24"/>
          <w:szCs w:val="24"/>
        </w:rPr>
        <w:br/>
        <w:t xml:space="preserve">“This means that the association of Hebron with Jewish and early Christian societies is given little recognition, and Tell </w:t>
      </w:r>
      <w:proofErr w:type="spellStart"/>
      <w:r w:rsidRPr="001468ED">
        <w:rPr>
          <w:rFonts w:ascii="Times New Roman" w:hAnsi="Times New Roman" w:cs="Times New Roman"/>
          <w:sz w:val="24"/>
          <w:szCs w:val="24"/>
        </w:rPr>
        <w:t>Rumeida</w:t>
      </w:r>
      <w:proofErr w:type="spellEnd"/>
      <w:r w:rsidRPr="001468ED">
        <w:rPr>
          <w:rFonts w:ascii="Times New Roman" w:hAnsi="Times New Roman" w:cs="Times New Roman"/>
          <w:sz w:val="24"/>
          <w:szCs w:val="24"/>
        </w:rPr>
        <w:t xml:space="preserve"> [an area of Biblical Hebron] and other sites are excluded from the boundaries,” the report continued.</w:t>
      </w:r>
      <w:r w:rsidRPr="001468ED">
        <w:rPr>
          <w:rFonts w:ascii="Times New Roman" w:hAnsi="Times New Roman" w:cs="Times New Roman"/>
          <w:sz w:val="24"/>
          <w:szCs w:val="24"/>
        </w:rPr>
        <w:br/>
      </w:r>
      <w:r w:rsidRPr="001468ED">
        <w:rPr>
          <w:rFonts w:ascii="Times New Roman" w:hAnsi="Times New Roman" w:cs="Times New Roman"/>
          <w:sz w:val="24"/>
          <w:szCs w:val="24"/>
        </w:rPr>
        <w:br/>
        <w:t>ICOMOS said the PA would have done better with an expanded timeline and larger geographical area of the city, which could have spoken of its importance to the development of three monotheistic religions starting from 2200 BCE.</w:t>
      </w:r>
      <w:r w:rsidRPr="001468ED">
        <w:rPr>
          <w:rFonts w:ascii="Times New Roman" w:hAnsi="Times New Roman" w:cs="Times New Roman"/>
          <w:sz w:val="24"/>
          <w:szCs w:val="24"/>
        </w:rPr>
        <w:br/>
      </w:r>
      <w:r w:rsidRPr="001468ED">
        <w:rPr>
          <w:rFonts w:ascii="Times New Roman" w:hAnsi="Times New Roman" w:cs="Times New Roman"/>
          <w:sz w:val="24"/>
          <w:szCs w:val="24"/>
        </w:rPr>
        <w:br/>
      </w:r>
      <w:r w:rsidRPr="001468ED">
        <w:rPr>
          <w:rFonts w:ascii="Times New Roman" w:hAnsi="Times New Roman" w:cs="Times New Roman"/>
          <w:sz w:val="24"/>
          <w:szCs w:val="24"/>
        </w:rPr>
        <w:lastRenderedPageBreak/>
        <w:t xml:space="preserve">“On the basis of the current </w:t>
      </w:r>
      <w:proofErr w:type="spellStart"/>
      <w:r w:rsidRPr="001468ED">
        <w:rPr>
          <w:rFonts w:ascii="Times New Roman" w:hAnsi="Times New Roman" w:cs="Times New Roman"/>
          <w:sz w:val="24"/>
          <w:szCs w:val="24"/>
        </w:rPr>
        <w:t>Mamluk</w:t>
      </w:r>
      <w:proofErr w:type="spellEnd"/>
      <w:r w:rsidRPr="001468ED">
        <w:rPr>
          <w:rFonts w:ascii="Times New Roman" w:hAnsi="Times New Roman" w:cs="Times New Roman"/>
          <w:sz w:val="24"/>
          <w:szCs w:val="24"/>
        </w:rPr>
        <w:t xml:space="preserve"> focus of the nomination dossier, ICOMOS considers that insufficient detail has been provided to substantiate the outstanding nature of the survival of town planning and buildings relating to the </w:t>
      </w:r>
      <w:proofErr w:type="spellStart"/>
      <w:r w:rsidRPr="001468ED">
        <w:rPr>
          <w:rFonts w:ascii="Times New Roman" w:hAnsi="Times New Roman" w:cs="Times New Roman"/>
          <w:sz w:val="24"/>
          <w:szCs w:val="24"/>
        </w:rPr>
        <w:t>Mamluk</w:t>
      </w:r>
      <w:proofErr w:type="spellEnd"/>
      <w:r w:rsidRPr="001468ED">
        <w:rPr>
          <w:rFonts w:ascii="Times New Roman" w:hAnsi="Times New Roman" w:cs="Times New Roman"/>
          <w:sz w:val="24"/>
          <w:szCs w:val="24"/>
        </w:rPr>
        <w:t xml:space="preserve"> era.</w:t>
      </w:r>
      <w:r w:rsidRPr="001468ED">
        <w:rPr>
          <w:rFonts w:ascii="Times New Roman" w:hAnsi="Times New Roman" w:cs="Times New Roman"/>
          <w:sz w:val="24"/>
          <w:szCs w:val="24"/>
        </w:rPr>
        <w:br/>
      </w:r>
      <w:r w:rsidRPr="001468ED">
        <w:rPr>
          <w:rFonts w:ascii="Times New Roman" w:hAnsi="Times New Roman" w:cs="Times New Roman"/>
          <w:sz w:val="24"/>
          <w:szCs w:val="24"/>
        </w:rPr>
        <w:br/>
        <w:t xml:space="preserve">“There appears to be the potential for a strong case to be made for considering Hebron as a pilgrimage center. But to support this, </w:t>
      </w:r>
      <w:proofErr w:type="gramStart"/>
      <w:r w:rsidRPr="001468ED">
        <w:rPr>
          <w:rFonts w:ascii="Times New Roman" w:hAnsi="Times New Roman" w:cs="Times New Roman"/>
          <w:sz w:val="24"/>
          <w:szCs w:val="24"/>
        </w:rPr>
        <w:t>Tell</w:t>
      </w:r>
      <w:proofErr w:type="gramEnd"/>
      <w:r w:rsidRPr="001468ED">
        <w:rPr>
          <w:rFonts w:ascii="Times New Roman" w:hAnsi="Times New Roman" w:cs="Times New Roman"/>
          <w:sz w:val="24"/>
          <w:szCs w:val="24"/>
        </w:rPr>
        <w:t xml:space="preserve"> </w:t>
      </w:r>
      <w:proofErr w:type="spellStart"/>
      <w:r w:rsidRPr="001468ED">
        <w:rPr>
          <w:rFonts w:ascii="Times New Roman" w:hAnsi="Times New Roman" w:cs="Times New Roman"/>
          <w:sz w:val="24"/>
          <w:szCs w:val="24"/>
        </w:rPr>
        <w:t>Rumeida</w:t>
      </w:r>
      <w:proofErr w:type="spellEnd"/>
      <w:r w:rsidRPr="001468ED">
        <w:rPr>
          <w:rFonts w:ascii="Times New Roman" w:hAnsi="Times New Roman" w:cs="Times New Roman"/>
          <w:sz w:val="24"/>
          <w:szCs w:val="24"/>
        </w:rPr>
        <w:t xml:space="preserve"> would need to be included and a clearer focus on sites relating to Jewish heritage,” ICOMOS stated.</w:t>
      </w:r>
      <w:r w:rsidRPr="001468ED">
        <w:rPr>
          <w:rFonts w:ascii="Times New Roman" w:hAnsi="Times New Roman" w:cs="Times New Roman"/>
          <w:sz w:val="24"/>
          <w:szCs w:val="24"/>
        </w:rPr>
        <w:br/>
      </w:r>
      <w:r w:rsidRPr="001468ED">
        <w:rPr>
          <w:rFonts w:ascii="Times New Roman" w:hAnsi="Times New Roman" w:cs="Times New Roman"/>
          <w:sz w:val="24"/>
          <w:szCs w:val="24"/>
        </w:rPr>
        <w:br/>
        <w:t>The group of experts also said it was clear that IDF activity in Hebron’s Old Town was “systemic” and interfered with the conversation of the historic properties there.</w:t>
      </w:r>
      <w:r w:rsidRPr="001468ED">
        <w:rPr>
          <w:rFonts w:ascii="Times New Roman" w:hAnsi="Times New Roman" w:cs="Times New Roman"/>
          <w:sz w:val="24"/>
          <w:szCs w:val="24"/>
        </w:rPr>
        <w:br/>
      </w:r>
      <w:r w:rsidRPr="001468ED">
        <w:rPr>
          <w:rFonts w:ascii="Times New Roman" w:hAnsi="Times New Roman" w:cs="Times New Roman"/>
          <w:sz w:val="24"/>
          <w:szCs w:val="24"/>
        </w:rPr>
        <w:br/>
        <w:t>“The threats and violations reflect a long-standing and complex political situation,” ICOMOS said, adding that “a political response” was the best way to address the issue.</w:t>
      </w:r>
      <w:r w:rsidRPr="001468ED">
        <w:rPr>
          <w:rFonts w:ascii="Times New Roman" w:hAnsi="Times New Roman" w:cs="Times New Roman"/>
          <w:sz w:val="24"/>
          <w:szCs w:val="24"/>
        </w:rPr>
        <w:br/>
      </w:r>
      <w:r w:rsidRPr="001468ED">
        <w:rPr>
          <w:rFonts w:ascii="Times New Roman" w:hAnsi="Times New Roman" w:cs="Times New Roman"/>
          <w:sz w:val="24"/>
          <w:szCs w:val="24"/>
        </w:rPr>
        <w:br/>
        <w:t>In making its formal recommendation at the end of the report, it called on Israel to</w:t>
      </w:r>
      <w:hyperlink r:id="rId7" w:tgtFrame="_blank" w:history="1">
        <w:r w:rsidRPr="001468ED">
          <w:rPr>
            <w:rStyle w:val="Hyperlink"/>
            <w:rFonts w:ascii="Times New Roman" w:hAnsi="Times New Roman" w:cs="Times New Roman"/>
            <w:color w:val="auto"/>
            <w:sz w:val="24"/>
            <w:szCs w:val="24"/>
          </w:rPr>
          <w:t xml:space="preserve"> allow its team of experts</w:t>
        </w:r>
      </w:hyperlink>
      <w:r w:rsidRPr="001468ED">
        <w:rPr>
          <w:rFonts w:ascii="Times New Roman" w:hAnsi="Times New Roman" w:cs="Times New Roman"/>
          <w:sz w:val="24"/>
          <w:szCs w:val="24"/>
        </w:rPr>
        <w:t xml:space="preserve"> to visit the site.</w:t>
      </w:r>
      <w:r w:rsidRPr="001468ED">
        <w:rPr>
          <w:rFonts w:ascii="Times New Roman" w:hAnsi="Times New Roman" w:cs="Times New Roman"/>
          <w:sz w:val="24"/>
          <w:szCs w:val="24"/>
        </w:rPr>
        <w:br/>
      </w:r>
      <w:r w:rsidRPr="001468ED">
        <w:rPr>
          <w:rFonts w:ascii="Times New Roman" w:hAnsi="Times New Roman" w:cs="Times New Roman"/>
          <w:sz w:val="24"/>
          <w:szCs w:val="24"/>
        </w:rPr>
        <w:br/>
        <w:t>The absence of a field visit, plus the limited details of the Palestinian report, meant that ICOMOS “could not fully evaluate” the proposal or confirm that the site met the qualifications for inscription, it said.</w:t>
      </w:r>
      <w:r w:rsidRPr="001468ED">
        <w:rPr>
          <w:rFonts w:ascii="Times New Roman" w:hAnsi="Times New Roman" w:cs="Times New Roman"/>
          <w:sz w:val="24"/>
          <w:szCs w:val="24"/>
        </w:rPr>
        <w:br/>
      </w:r>
      <w:r w:rsidRPr="001468ED">
        <w:rPr>
          <w:rFonts w:ascii="Times New Roman" w:hAnsi="Times New Roman" w:cs="Times New Roman"/>
          <w:sz w:val="24"/>
          <w:szCs w:val="24"/>
        </w:rPr>
        <w:br/>
        <w:t xml:space="preserve">This is the third time in a row that ICOMOS has failed to recommend a Palestinian Authority proposal for inscription on the “World Heritage in Danger” list; it rejected both the 2012 proposal to put Bethlehem’s Church of the Nativity and 2014 request to place the ancient agricultural Terraces of </w:t>
      </w:r>
      <w:proofErr w:type="spellStart"/>
      <w:r w:rsidRPr="001468ED">
        <w:rPr>
          <w:rFonts w:ascii="Times New Roman" w:hAnsi="Times New Roman" w:cs="Times New Roman"/>
          <w:sz w:val="24"/>
          <w:szCs w:val="24"/>
        </w:rPr>
        <w:t>Battir</w:t>
      </w:r>
      <w:proofErr w:type="spellEnd"/>
      <w:r w:rsidRPr="001468ED">
        <w:rPr>
          <w:rFonts w:ascii="Times New Roman" w:hAnsi="Times New Roman" w:cs="Times New Roman"/>
          <w:sz w:val="24"/>
          <w:szCs w:val="24"/>
        </w:rPr>
        <w:t xml:space="preserve"> on the list.</w:t>
      </w:r>
      <w:r w:rsidRPr="001468ED">
        <w:rPr>
          <w:rFonts w:ascii="Times New Roman" w:hAnsi="Times New Roman" w:cs="Times New Roman"/>
          <w:sz w:val="24"/>
          <w:szCs w:val="24"/>
        </w:rPr>
        <w:br/>
      </w:r>
      <w:r w:rsidRPr="001468ED">
        <w:rPr>
          <w:rFonts w:ascii="Times New Roman" w:hAnsi="Times New Roman" w:cs="Times New Roman"/>
          <w:sz w:val="24"/>
          <w:szCs w:val="24"/>
        </w:rPr>
        <w:br/>
        <w:t>In regard to Hebron, ICOMOS failed to recommend it, but did not unequivocally reject it. The World Heritage Committee overlooked those recommendations, however, and approved the requests. Israel fears it will do the same this time around, as well.</w:t>
      </w:r>
      <w:r w:rsidRPr="001468ED">
        <w:rPr>
          <w:rFonts w:ascii="Times New Roman" w:hAnsi="Times New Roman" w:cs="Times New Roman"/>
          <w:sz w:val="24"/>
          <w:szCs w:val="24"/>
        </w:rPr>
        <w:br/>
      </w:r>
      <w:r w:rsidRPr="001468ED">
        <w:rPr>
          <w:rFonts w:ascii="Times New Roman" w:hAnsi="Times New Roman" w:cs="Times New Roman"/>
          <w:sz w:val="24"/>
          <w:szCs w:val="24"/>
        </w:rPr>
        <w:br/>
        <w:t xml:space="preserve">The actual text of the decision states that ICOMOS was not able to fully evaluate the site due to the absence of a field visit. Still, Israel’s Ambassador to UNESCO, Carmel </w:t>
      </w:r>
      <w:proofErr w:type="spellStart"/>
      <w:r w:rsidRPr="001468ED">
        <w:rPr>
          <w:rFonts w:ascii="Times New Roman" w:hAnsi="Times New Roman" w:cs="Times New Roman"/>
          <w:sz w:val="24"/>
          <w:szCs w:val="24"/>
        </w:rPr>
        <w:t>Shama</w:t>
      </w:r>
      <w:proofErr w:type="spellEnd"/>
      <w:r w:rsidRPr="001468ED">
        <w:rPr>
          <w:rFonts w:ascii="Times New Roman" w:hAnsi="Times New Roman" w:cs="Times New Roman"/>
          <w:sz w:val="24"/>
          <w:szCs w:val="24"/>
        </w:rPr>
        <w:t xml:space="preserve"> </w:t>
      </w:r>
      <w:proofErr w:type="spellStart"/>
      <w:r w:rsidRPr="001468ED">
        <w:rPr>
          <w:rFonts w:ascii="Times New Roman" w:hAnsi="Times New Roman" w:cs="Times New Roman"/>
          <w:sz w:val="24"/>
          <w:szCs w:val="24"/>
        </w:rPr>
        <w:t>HaCohen</w:t>
      </w:r>
      <w:proofErr w:type="spellEnd"/>
      <w:r w:rsidRPr="001468ED">
        <w:rPr>
          <w:rFonts w:ascii="Times New Roman" w:hAnsi="Times New Roman" w:cs="Times New Roman"/>
          <w:sz w:val="24"/>
          <w:szCs w:val="24"/>
        </w:rPr>
        <w:t>, claimed the report as a victory in the campaign to thwart the initiative.</w:t>
      </w:r>
      <w:r w:rsidRPr="001468ED">
        <w:rPr>
          <w:rFonts w:ascii="Times New Roman" w:hAnsi="Times New Roman" w:cs="Times New Roman"/>
          <w:sz w:val="24"/>
          <w:szCs w:val="24"/>
        </w:rPr>
        <w:br/>
      </w:r>
      <w:r w:rsidRPr="001468ED">
        <w:rPr>
          <w:rFonts w:ascii="Times New Roman" w:hAnsi="Times New Roman" w:cs="Times New Roman"/>
          <w:sz w:val="24"/>
          <w:szCs w:val="24"/>
        </w:rPr>
        <w:br/>
        <w:t xml:space="preserve">“This report is a stamp of approval that confirms the historical and current truth to our claim that the Palestinians are waging a religious and heritage war against the Jewish people,” </w:t>
      </w:r>
      <w:proofErr w:type="spellStart"/>
      <w:r w:rsidRPr="001468ED">
        <w:rPr>
          <w:rFonts w:ascii="Times New Roman" w:hAnsi="Times New Roman" w:cs="Times New Roman"/>
          <w:sz w:val="24"/>
          <w:szCs w:val="24"/>
        </w:rPr>
        <w:t>Shama</w:t>
      </w:r>
      <w:proofErr w:type="spellEnd"/>
      <w:r w:rsidRPr="001468ED">
        <w:rPr>
          <w:rFonts w:ascii="Times New Roman" w:hAnsi="Times New Roman" w:cs="Times New Roman"/>
          <w:sz w:val="24"/>
          <w:szCs w:val="24"/>
        </w:rPr>
        <w:t xml:space="preserve"> </w:t>
      </w:r>
      <w:proofErr w:type="spellStart"/>
      <w:r w:rsidRPr="001468ED">
        <w:rPr>
          <w:rFonts w:ascii="Times New Roman" w:hAnsi="Times New Roman" w:cs="Times New Roman"/>
          <w:sz w:val="24"/>
          <w:szCs w:val="24"/>
        </w:rPr>
        <w:t>HaCohen</w:t>
      </w:r>
      <w:proofErr w:type="spellEnd"/>
      <w:r w:rsidRPr="001468ED">
        <w:rPr>
          <w:rFonts w:ascii="Times New Roman" w:hAnsi="Times New Roman" w:cs="Times New Roman"/>
          <w:sz w:val="24"/>
          <w:szCs w:val="24"/>
        </w:rPr>
        <w:t xml:space="preserve"> said, speaking from UNESCO headquarters in Paris.</w:t>
      </w:r>
      <w:r w:rsidRPr="001468ED">
        <w:rPr>
          <w:rFonts w:ascii="Times New Roman" w:hAnsi="Times New Roman" w:cs="Times New Roman"/>
          <w:sz w:val="24"/>
          <w:szCs w:val="24"/>
        </w:rPr>
        <w:br/>
      </w:r>
      <w:r w:rsidRPr="001468ED">
        <w:rPr>
          <w:rFonts w:ascii="Times New Roman" w:hAnsi="Times New Roman" w:cs="Times New Roman"/>
          <w:sz w:val="24"/>
          <w:szCs w:val="24"/>
        </w:rPr>
        <w:br/>
        <w:t>Israel is working to sway the 21 members of the World Heritage Committee to reject the Palestinian request.</w:t>
      </w:r>
      <w:r w:rsidRPr="001468ED">
        <w:rPr>
          <w:rFonts w:ascii="Times New Roman" w:hAnsi="Times New Roman" w:cs="Times New Roman"/>
          <w:sz w:val="24"/>
          <w:szCs w:val="24"/>
        </w:rPr>
        <w:br/>
      </w:r>
      <w:r w:rsidRPr="001468ED">
        <w:rPr>
          <w:rFonts w:ascii="Times New Roman" w:hAnsi="Times New Roman" w:cs="Times New Roman"/>
          <w:sz w:val="24"/>
          <w:szCs w:val="24"/>
        </w:rPr>
        <w:br/>
        <w:t xml:space="preserve">The members are: Angola, Azerbaijan, Burkina Faso, Croatia, Cuba, Finland, Indonesia, </w:t>
      </w:r>
      <w:r w:rsidRPr="001468ED">
        <w:rPr>
          <w:rFonts w:ascii="Times New Roman" w:hAnsi="Times New Roman" w:cs="Times New Roman"/>
          <w:sz w:val="24"/>
          <w:szCs w:val="24"/>
        </w:rPr>
        <w:lastRenderedPageBreak/>
        <w:t>Jamaica, Kazakhstan, Kuwait, Lebanon, Peru, Philippines, Poland, Portugal, Republic of Korea, Tunisia, Turkey, Tanzania, Vietnam and Zimbabwe.</w:t>
      </w:r>
    </w:p>
    <w:sectPr w:rsidR="001468ED" w:rsidRPr="00146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DB7CAD"/>
    <w:multiLevelType w:val="multilevel"/>
    <w:tmpl w:val="B55C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ED"/>
    <w:rsid w:val="001468ED"/>
    <w:rsid w:val="001575D6"/>
    <w:rsid w:val="004A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04102-0FA2-4C4A-A160-9135D269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68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468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top-box-data-reporter-lbl-by">
    <w:name w:val="article-top-box-data-reporter-lbl-by"/>
    <w:basedOn w:val="DefaultParagraphFont"/>
    <w:rsid w:val="001468ED"/>
  </w:style>
  <w:style w:type="character" w:styleId="Hyperlink">
    <w:name w:val="Hyperlink"/>
    <w:basedOn w:val="DefaultParagraphFont"/>
    <w:uiPriority w:val="99"/>
    <w:unhideWhenUsed/>
    <w:rsid w:val="001468ED"/>
    <w:rPr>
      <w:color w:val="0000FF"/>
      <w:u w:val="single"/>
    </w:rPr>
  </w:style>
  <w:style w:type="character" w:customStyle="1" w:styleId="Heading1Char">
    <w:name w:val="Heading 1 Char"/>
    <w:basedOn w:val="DefaultParagraphFont"/>
    <w:link w:val="Heading1"/>
    <w:uiPriority w:val="9"/>
    <w:rsid w:val="001468E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468E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468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image-caption">
    <w:name w:val="article-image-caption"/>
    <w:basedOn w:val="Normal"/>
    <w:rsid w:val="00146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6339">
      <w:bodyDiv w:val="1"/>
      <w:marLeft w:val="0"/>
      <w:marRight w:val="0"/>
      <w:marTop w:val="0"/>
      <w:marBottom w:val="0"/>
      <w:divBdr>
        <w:top w:val="none" w:sz="0" w:space="0" w:color="auto"/>
        <w:left w:val="none" w:sz="0" w:space="0" w:color="auto"/>
        <w:bottom w:val="none" w:sz="0" w:space="0" w:color="auto"/>
        <w:right w:val="none" w:sz="0" w:space="0" w:color="auto"/>
      </w:divBdr>
      <w:divsChild>
        <w:div w:id="1320188410">
          <w:marLeft w:val="0"/>
          <w:marRight w:val="0"/>
          <w:marTop w:val="0"/>
          <w:marBottom w:val="0"/>
          <w:divBdr>
            <w:top w:val="none" w:sz="0" w:space="0" w:color="auto"/>
            <w:left w:val="none" w:sz="0" w:space="0" w:color="auto"/>
            <w:bottom w:val="none" w:sz="0" w:space="0" w:color="auto"/>
            <w:right w:val="none" w:sz="0" w:space="0" w:color="auto"/>
          </w:divBdr>
          <w:divsChild>
            <w:div w:id="421024075">
              <w:marLeft w:val="0"/>
              <w:marRight w:val="0"/>
              <w:marTop w:val="0"/>
              <w:marBottom w:val="0"/>
              <w:divBdr>
                <w:top w:val="none" w:sz="0" w:space="0" w:color="auto"/>
                <w:left w:val="none" w:sz="0" w:space="0" w:color="auto"/>
                <w:bottom w:val="none" w:sz="0" w:space="0" w:color="auto"/>
                <w:right w:val="none" w:sz="0" w:space="0" w:color="auto"/>
              </w:divBdr>
              <w:divsChild>
                <w:div w:id="1850488956">
                  <w:marLeft w:val="0"/>
                  <w:marRight w:val="0"/>
                  <w:marTop w:val="0"/>
                  <w:marBottom w:val="0"/>
                  <w:divBdr>
                    <w:top w:val="none" w:sz="0" w:space="0" w:color="auto"/>
                    <w:left w:val="none" w:sz="0" w:space="0" w:color="auto"/>
                    <w:bottom w:val="none" w:sz="0" w:space="0" w:color="auto"/>
                    <w:right w:val="none" w:sz="0" w:space="0" w:color="auto"/>
                  </w:divBdr>
                  <w:divsChild>
                    <w:div w:id="757556060">
                      <w:marLeft w:val="0"/>
                      <w:marRight w:val="0"/>
                      <w:marTop w:val="0"/>
                      <w:marBottom w:val="0"/>
                      <w:divBdr>
                        <w:top w:val="none" w:sz="0" w:space="0" w:color="auto"/>
                        <w:left w:val="none" w:sz="0" w:space="0" w:color="auto"/>
                        <w:bottom w:val="none" w:sz="0" w:space="0" w:color="auto"/>
                        <w:right w:val="none" w:sz="0" w:space="0" w:color="auto"/>
                      </w:divBdr>
                    </w:div>
                    <w:div w:id="1504474555">
                      <w:marLeft w:val="0"/>
                      <w:marRight w:val="0"/>
                      <w:marTop w:val="0"/>
                      <w:marBottom w:val="0"/>
                      <w:divBdr>
                        <w:top w:val="none" w:sz="0" w:space="0" w:color="auto"/>
                        <w:left w:val="none" w:sz="0" w:space="0" w:color="auto"/>
                        <w:bottom w:val="none" w:sz="0" w:space="0" w:color="auto"/>
                        <w:right w:val="none" w:sz="0" w:space="0" w:color="auto"/>
                      </w:divBdr>
                    </w:div>
                    <w:div w:id="1103299906">
                      <w:marLeft w:val="0"/>
                      <w:marRight w:val="0"/>
                      <w:marTop w:val="0"/>
                      <w:marBottom w:val="0"/>
                      <w:divBdr>
                        <w:top w:val="none" w:sz="0" w:space="0" w:color="auto"/>
                        <w:left w:val="none" w:sz="0" w:space="0" w:color="auto"/>
                        <w:bottom w:val="none" w:sz="0" w:space="0" w:color="auto"/>
                        <w:right w:val="none" w:sz="0" w:space="0" w:color="auto"/>
                      </w:divBdr>
                    </w:div>
                    <w:div w:id="1246190491">
                      <w:marLeft w:val="0"/>
                      <w:marRight w:val="0"/>
                      <w:marTop w:val="0"/>
                      <w:marBottom w:val="0"/>
                      <w:divBdr>
                        <w:top w:val="none" w:sz="0" w:space="0" w:color="auto"/>
                        <w:left w:val="none" w:sz="0" w:space="0" w:color="auto"/>
                        <w:bottom w:val="none" w:sz="0" w:space="0" w:color="auto"/>
                        <w:right w:val="none" w:sz="0" w:space="0" w:color="auto"/>
                      </w:divBdr>
                    </w:div>
                  </w:divsChild>
                </w:div>
                <w:div w:id="1789934256">
                  <w:marLeft w:val="0"/>
                  <w:marRight w:val="0"/>
                  <w:marTop w:val="0"/>
                  <w:marBottom w:val="0"/>
                  <w:divBdr>
                    <w:top w:val="none" w:sz="0" w:space="0" w:color="auto"/>
                    <w:left w:val="none" w:sz="0" w:space="0" w:color="auto"/>
                    <w:bottom w:val="none" w:sz="0" w:space="0" w:color="auto"/>
                    <w:right w:val="none" w:sz="0" w:space="0" w:color="auto"/>
                  </w:divBdr>
                  <w:divsChild>
                    <w:div w:id="74322775">
                      <w:marLeft w:val="0"/>
                      <w:marRight w:val="0"/>
                      <w:marTop w:val="0"/>
                      <w:marBottom w:val="0"/>
                      <w:divBdr>
                        <w:top w:val="none" w:sz="0" w:space="0" w:color="auto"/>
                        <w:left w:val="none" w:sz="0" w:space="0" w:color="auto"/>
                        <w:bottom w:val="none" w:sz="0" w:space="0" w:color="auto"/>
                        <w:right w:val="none" w:sz="0" w:space="0" w:color="auto"/>
                      </w:divBdr>
                    </w:div>
                    <w:div w:id="13733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post.com/Arab-Israeli-Conflict/Israel-bars-UNESCO-team-from-Hebron-field-visit-4978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post.com/Arab-Israeli-Conflict/UNESCO-experts-Hebron-heritage-request-too-focused-on-Muslim-history-498519" TargetMode="External"/><Relationship Id="rId5" Type="http://schemas.openxmlformats.org/officeDocument/2006/relationships/hyperlink" Target="http://www.jpost.com/Author/Tovah-Lazarof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2017-07-03T13:15:00Z</dcterms:created>
  <dcterms:modified xsi:type="dcterms:W3CDTF">2017-07-03T13:18:00Z</dcterms:modified>
</cp:coreProperties>
</file>