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CC2FC" w14:textId="77777777" w:rsidR="00D52DC4" w:rsidRPr="00D52DC4" w:rsidRDefault="00D52DC4" w:rsidP="00D52DC4">
      <w:pPr>
        <w:rPr>
          <w:rFonts w:asciiTheme="majorBidi" w:hAnsiTheme="majorBidi" w:cstheme="majorBidi"/>
          <w:sz w:val="40"/>
          <w:szCs w:val="40"/>
        </w:rPr>
      </w:pPr>
      <w:r w:rsidRPr="00D52DC4">
        <w:rPr>
          <w:rFonts w:asciiTheme="majorBidi" w:hAnsiTheme="majorBidi" w:cstheme="majorBidi"/>
          <w:sz w:val="40"/>
          <w:szCs w:val="40"/>
        </w:rPr>
        <w:t>IDF soldier seriously hurt in car-ramming attack in West Bank; assailant shot dead</w:t>
      </w:r>
    </w:p>
    <w:p w14:paraId="21B10BC6" w14:textId="244AF8DA" w:rsidR="00D52DC4" w:rsidRPr="00D52DC4" w:rsidRDefault="00D52DC4" w:rsidP="00D52DC4">
      <w:pPr>
        <w:spacing w:after="0" w:line="240" w:lineRule="auto"/>
        <w:rPr>
          <w:rFonts w:asciiTheme="majorBidi" w:hAnsiTheme="majorBidi" w:cstheme="majorBidi"/>
        </w:rPr>
      </w:pPr>
      <w:r w:rsidRPr="00D52DC4">
        <w:rPr>
          <w:rFonts w:asciiTheme="majorBidi" w:hAnsiTheme="majorBidi" w:cstheme="majorBidi"/>
        </w:rPr>
        <w:t>September 23, 2026</w:t>
      </w:r>
    </w:p>
    <w:p w14:paraId="444C791B" w14:textId="206B196A" w:rsidR="00D52DC4" w:rsidRPr="00D52DC4" w:rsidRDefault="00D52DC4" w:rsidP="00D52DC4">
      <w:pPr>
        <w:spacing w:after="0" w:line="240" w:lineRule="auto"/>
        <w:rPr>
          <w:rFonts w:asciiTheme="majorBidi" w:hAnsiTheme="majorBidi" w:cstheme="majorBidi"/>
        </w:rPr>
      </w:pPr>
      <w:r w:rsidRPr="00D52DC4">
        <w:rPr>
          <w:rFonts w:asciiTheme="majorBidi" w:hAnsiTheme="majorBidi" w:cstheme="majorBidi"/>
        </w:rPr>
        <w:t xml:space="preserve">By </w:t>
      </w:r>
      <w:hyperlink r:id="rId4" w:tooltip="Emanuel Fabian" w:history="1">
        <w:r w:rsidRPr="00D52DC4">
          <w:rPr>
            <w:rStyle w:val="Hyperlink"/>
            <w:rFonts w:asciiTheme="majorBidi" w:hAnsiTheme="majorBidi" w:cstheme="majorBidi"/>
          </w:rPr>
          <w:t>Emanuel Fabian</w:t>
        </w:r>
      </w:hyperlink>
      <w:r w:rsidRPr="00D52DC4">
        <w:rPr>
          <w:rFonts w:asciiTheme="majorBidi" w:hAnsiTheme="majorBidi" w:cstheme="majorBidi"/>
        </w:rPr>
        <w:t xml:space="preserve">, </w:t>
      </w:r>
      <w:hyperlink r:id="rId5" w:tooltip="Noam Lehmann" w:history="1">
        <w:r w:rsidRPr="00D52DC4">
          <w:rPr>
            <w:rStyle w:val="Hyperlink"/>
            <w:rFonts w:asciiTheme="majorBidi" w:hAnsiTheme="majorBidi" w:cstheme="majorBidi"/>
          </w:rPr>
          <w:t>Noam Lehmann</w:t>
        </w:r>
      </w:hyperlink>
      <w:r w:rsidRPr="00D52DC4">
        <w:rPr>
          <w:rFonts w:asciiTheme="majorBidi" w:hAnsiTheme="majorBidi" w:cstheme="majorBidi"/>
        </w:rPr>
        <w:t xml:space="preserve"> and </w:t>
      </w:r>
      <w:hyperlink r:id="rId6" w:tooltip="Jeremy Sharon" w:history="1">
        <w:r w:rsidRPr="00D52DC4">
          <w:rPr>
            <w:rStyle w:val="Hyperlink"/>
            <w:rFonts w:asciiTheme="majorBidi" w:hAnsiTheme="majorBidi" w:cstheme="majorBidi"/>
          </w:rPr>
          <w:t>Jeremy Sharon</w:t>
        </w:r>
      </w:hyperlink>
      <w:r w:rsidRPr="00D52DC4">
        <w:rPr>
          <w:rFonts w:asciiTheme="majorBidi" w:hAnsiTheme="majorBidi" w:cstheme="majorBidi"/>
        </w:rPr>
        <w:t xml:space="preserve"> </w:t>
      </w:r>
    </w:p>
    <w:p w14:paraId="17061099" w14:textId="5BC65A17" w:rsidR="00D52DC4" w:rsidRPr="00D52DC4" w:rsidRDefault="00D52DC4" w:rsidP="00D52DC4">
      <w:pPr>
        <w:spacing w:after="0" w:line="240" w:lineRule="auto"/>
        <w:rPr>
          <w:rFonts w:asciiTheme="majorBidi" w:hAnsiTheme="majorBidi" w:cstheme="majorBidi"/>
        </w:rPr>
      </w:pPr>
      <w:r w:rsidRPr="00D52DC4">
        <w:rPr>
          <w:rFonts w:asciiTheme="majorBidi" w:hAnsiTheme="majorBidi" w:cstheme="majorBidi"/>
        </w:rPr>
        <w:t>The Times of Israel</w:t>
      </w:r>
    </w:p>
    <w:p w14:paraId="04142C32" w14:textId="07CBECD3" w:rsidR="00D52DC4" w:rsidRDefault="00D52DC4" w:rsidP="00D52DC4">
      <w:pPr>
        <w:spacing w:after="0" w:line="240" w:lineRule="auto"/>
        <w:rPr>
          <w:rFonts w:asciiTheme="majorBidi" w:hAnsiTheme="majorBidi" w:cstheme="majorBidi"/>
        </w:rPr>
      </w:pPr>
      <w:hyperlink r:id="rId7" w:history="1">
        <w:r w:rsidRPr="00D52DC4">
          <w:rPr>
            <w:rStyle w:val="Hyperlink"/>
            <w:rFonts w:asciiTheme="majorBidi" w:hAnsiTheme="majorBidi" w:cstheme="majorBidi"/>
          </w:rPr>
          <w:t>https://www.timesofisrael.com/idf-soldier-seriously-hurt-in-car-ramming-attack-in-west-bank-assailant-shot-dead/</w:t>
        </w:r>
      </w:hyperlink>
      <w:r w:rsidRPr="00D52DC4">
        <w:rPr>
          <w:rFonts w:asciiTheme="majorBidi" w:hAnsiTheme="majorBidi" w:cstheme="majorBidi"/>
        </w:rPr>
        <w:t xml:space="preserve"> </w:t>
      </w:r>
    </w:p>
    <w:p w14:paraId="62B75604" w14:textId="77777777" w:rsidR="00D52DC4" w:rsidRPr="00D52DC4" w:rsidRDefault="00D52DC4" w:rsidP="00D52DC4">
      <w:pPr>
        <w:spacing w:after="0" w:line="240" w:lineRule="auto"/>
        <w:rPr>
          <w:rFonts w:asciiTheme="majorBidi" w:hAnsiTheme="majorBidi" w:cstheme="majorBidi"/>
        </w:rPr>
      </w:pPr>
    </w:p>
    <w:p w14:paraId="3329F77E"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An Israel Defense Forces soldier was seriously injured in a car-ramming attack at the </w:t>
      </w:r>
      <w:proofErr w:type="spellStart"/>
      <w:r w:rsidRPr="00D52DC4">
        <w:rPr>
          <w:rFonts w:asciiTheme="majorBidi" w:hAnsiTheme="majorBidi" w:cstheme="majorBidi"/>
        </w:rPr>
        <w:t>Maccabim</w:t>
      </w:r>
      <w:proofErr w:type="spellEnd"/>
      <w:r w:rsidRPr="00D52DC4">
        <w:rPr>
          <w:rFonts w:asciiTheme="majorBidi" w:hAnsiTheme="majorBidi" w:cstheme="majorBidi"/>
        </w:rPr>
        <w:t xml:space="preserve"> Junction in the West Bank on Wednesday.</w:t>
      </w:r>
    </w:p>
    <w:p w14:paraId="6C08617B"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assailant accelerated toward a police cruiser stationed at a checkpoint on Route 433, running over a soldier who was operating alongside a cop, police said.</w:t>
      </w:r>
    </w:p>
    <w:p w14:paraId="18909B2E"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IDF said troops operating at the scene shot dead the assailant who carried out the ramming. He was identified by Israeli security officials as Mahmoud Mohammad Sliman, 29, from the nearby village of Beit Ur al-Tahta.</w:t>
      </w:r>
    </w:p>
    <w:p w14:paraId="7E9DF1F9"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Magen David Adom ambulance service said its medics treated the soldier, who was unconscious after he was hit. The soldier was taken to Shaare Zedek Medical Center in Jerusalem in serious condition, medical officials said.</w:t>
      </w:r>
    </w:p>
    <w:p w14:paraId="0C58DB7D"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The ramming came days after father of six Netanel </w:t>
      </w:r>
      <w:proofErr w:type="spellStart"/>
      <w:r w:rsidRPr="00D52DC4">
        <w:rPr>
          <w:rFonts w:asciiTheme="majorBidi" w:hAnsiTheme="majorBidi" w:cstheme="majorBidi"/>
        </w:rPr>
        <w:t>Shukrun</w:t>
      </w:r>
      <w:proofErr w:type="spellEnd"/>
      <w:r w:rsidRPr="00D52DC4">
        <w:rPr>
          <w:rFonts w:asciiTheme="majorBidi" w:hAnsiTheme="majorBidi" w:cstheme="majorBidi"/>
        </w:rPr>
        <w:t xml:space="preserve"> was </w:t>
      </w:r>
      <w:hyperlink r:id="rId8" w:history="1">
        <w:r w:rsidRPr="00D52DC4">
          <w:rPr>
            <w:rStyle w:val="Hyperlink"/>
            <w:rFonts w:asciiTheme="majorBidi" w:hAnsiTheme="majorBidi" w:cstheme="majorBidi"/>
          </w:rPr>
          <w:t>shot and killed in a terror attack</w:t>
        </w:r>
      </w:hyperlink>
      <w:r w:rsidRPr="00D52DC4">
        <w:rPr>
          <w:rFonts w:asciiTheme="majorBidi" w:hAnsiTheme="majorBidi" w:cstheme="majorBidi"/>
        </w:rPr>
        <w:t xml:space="preserve"> at a natural spring near the West Bank settlement of Neve Tzuf, also known as </w:t>
      </w:r>
      <w:proofErr w:type="spellStart"/>
      <w:r w:rsidRPr="00D52DC4">
        <w:rPr>
          <w:rFonts w:asciiTheme="majorBidi" w:hAnsiTheme="majorBidi" w:cstheme="majorBidi"/>
        </w:rPr>
        <w:t>Halamish</w:t>
      </w:r>
      <w:proofErr w:type="spellEnd"/>
      <w:r w:rsidRPr="00D52DC4">
        <w:rPr>
          <w:rFonts w:asciiTheme="majorBidi" w:hAnsiTheme="majorBidi" w:cstheme="majorBidi"/>
        </w:rPr>
        <w:t>.</w:t>
      </w:r>
    </w:p>
    <w:p w14:paraId="08D9BF16" w14:textId="77777777" w:rsidR="00D52DC4" w:rsidRPr="00D52DC4" w:rsidRDefault="00D52DC4" w:rsidP="00D52DC4">
      <w:pPr>
        <w:rPr>
          <w:rFonts w:asciiTheme="majorBidi" w:hAnsiTheme="majorBidi" w:cstheme="majorBidi"/>
        </w:rPr>
      </w:pPr>
      <w:r w:rsidRPr="00D52DC4">
        <w:rPr>
          <w:rFonts w:asciiTheme="majorBidi" w:hAnsiTheme="majorBidi" w:cstheme="majorBidi"/>
        </w:rPr>
        <w:t>Violence in the West Bank has soared since the Hamas-led October 7, 2023, attack on Israel triggered the Gaza war.</w:t>
      </w:r>
    </w:p>
    <w:p w14:paraId="0754D52A" w14:textId="77777777" w:rsidR="00D52DC4" w:rsidRPr="00D52DC4" w:rsidRDefault="00D52DC4" w:rsidP="00D52DC4">
      <w:pPr>
        <w:rPr>
          <w:rFonts w:asciiTheme="majorBidi" w:hAnsiTheme="majorBidi" w:cstheme="majorBidi"/>
        </w:rPr>
      </w:pPr>
      <w:r w:rsidRPr="00D52DC4">
        <w:rPr>
          <w:rFonts w:asciiTheme="majorBidi" w:hAnsiTheme="majorBidi" w:cstheme="majorBidi"/>
        </w:rPr>
        <w:t>Sixty-seven civilians and Israeli security personnel have been killed in terror attacks in Israel and the West Bank. Another eight members of the Israeli security forces were killed in clashes during raids in Palestinian cities in the West Bank.</w:t>
      </w:r>
    </w:p>
    <w:p w14:paraId="5C825DC9" w14:textId="77777777" w:rsidR="00D52DC4" w:rsidRPr="00D52DC4" w:rsidRDefault="00D52DC4" w:rsidP="00D52DC4">
      <w:pPr>
        <w:rPr>
          <w:rFonts w:asciiTheme="majorBidi" w:hAnsiTheme="majorBidi" w:cstheme="majorBidi"/>
        </w:rPr>
      </w:pPr>
      <w:r w:rsidRPr="00D52DC4">
        <w:rPr>
          <w:rFonts w:asciiTheme="majorBidi" w:hAnsiTheme="majorBidi" w:cstheme="majorBidi"/>
        </w:rPr>
        <w:t>During the same period, more than 1,100 Palestinians have been killed in the West Bank by Israeli forces or settlers, according to the PA health ministry. The IDF says the vast majority of them were gunmen killed in exchanges of fire, rioters who clashed with troops or terrorists carrying out attacks.</w:t>
      </w:r>
    </w:p>
    <w:p w14:paraId="1EFCC254"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same period has also seen a major surge in attacks by settler extremists on Palestinians and their property across the West Bank. The IDF recorded 867 incidents of nationalistic crime and settler violence in 2025. The total for 2024 was 682 incidents.</w:t>
      </w:r>
    </w:p>
    <w:p w14:paraId="61B7D500" w14:textId="77777777" w:rsidR="00D52DC4" w:rsidRPr="00D52DC4" w:rsidRDefault="00D52DC4" w:rsidP="00D52DC4">
      <w:pPr>
        <w:rPr>
          <w:rFonts w:asciiTheme="majorBidi" w:hAnsiTheme="majorBidi" w:cstheme="majorBidi"/>
        </w:rPr>
      </w:pPr>
      <w:r w:rsidRPr="00D52DC4">
        <w:rPr>
          <w:rFonts w:asciiTheme="majorBidi" w:hAnsiTheme="majorBidi" w:cstheme="majorBidi"/>
        </w:rPr>
        <w:t>Two Palestinians charged for allegedly planning to kill Ben Gvir</w:t>
      </w:r>
    </w:p>
    <w:p w14:paraId="64733B96" w14:textId="77777777" w:rsidR="00D52DC4" w:rsidRPr="00D52DC4" w:rsidRDefault="00D52DC4" w:rsidP="00D52DC4">
      <w:pPr>
        <w:rPr>
          <w:rFonts w:asciiTheme="majorBidi" w:hAnsiTheme="majorBidi" w:cstheme="majorBidi"/>
        </w:rPr>
      </w:pPr>
      <w:r w:rsidRPr="00D52DC4">
        <w:rPr>
          <w:rFonts w:asciiTheme="majorBidi" w:hAnsiTheme="majorBidi" w:cstheme="majorBidi"/>
        </w:rPr>
        <w:lastRenderedPageBreak/>
        <w:t>Separately, military prosecutors indicted two Palestinians from the Nablus area in the northern West Bank for allegedly planning to carry out “a series of terror attacks” against Israeli civilians and troops, including abducting soldiers and assassinating National Security Minister Itamar Ben Gvir, police and the Shin Bet said in a joint statement on Wednesday.</w:t>
      </w:r>
    </w:p>
    <w:p w14:paraId="33C1DA7C"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suspects allegedly began “advancing ‘military’ activity” in late 2023, including recruiting other operatives, holding shooting training, discussing attack plans and stocking up on assault rifles and ammunition, the statement said.</w:t>
      </w:r>
    </w:p>
    <w:p w14:paraId="2EE79D97"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suspects made up their minds to kill Ben Gvir in 2024, the statement added.</w:t>
      </w:r>
    </w:p>
    <w:p w14:paraId="2FBC42EB" w14:textId="77777777" w:rsidR="00D52DC4" w:rsidRPr="00D52DC4" w:rsidRDefault="00D52DC4" w:rsidP="00D52DC4">
      <w:pPr>
        <w:rPr>
          <w:rFonts w:asciiTheme="majorBidi" w:hAnsiTheme="majorBidi" w:cstheme="majorBidi"/>
        </w:rPr>
      </w:pPr>
      <w:r w:rsidRPr="00D52DC4">
        <w:rPr>
          <w:rFonts w:asciiTheme="majorBidi" w:hAnsiTheme="majorBidi" w:cstheme="majorBidi"/>
        </w:rPr>
        <w:t>After they saw a video of Ben Gvir arriving at the scene of a terror attack, one of the suspects allegedly suggested that the pair carry out their own attack to lure Ben Gvir to the scene and kill him.</w:t>
      </w:r>
    </w:p>
    <w:p w14:paraId="645FEF1C"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same suspect later “suggested using an explosive drone for the assassination, and even tried buying drone parts from China” to that end, the statement said.</w:t>
      </w:r>
    </w:p>
    <w:p w14:paraId="6FA91B45" w14:textId="77777777" w:rsidR="00D52DC4" w:rsidRPr="00D52DC4" w:rsidRDefault="00D52DC4" w:rsidP="00D52DC4">
      <w:pPr>
        <w:rPr>
          <w:rFonts w:asciiTheme="majorBidi" w:hAnsiTheme="majorBidi" w:cstheme="majorBidi"/>
        </w:rPr>
      </w:pPr>
      <w:r w:rsidRPr="00D52DC4">
        <w:rPr>
          <w:rFonts w:asciiTheme="majorBidi" w:hAnsiTheme="majorBidi" w:cstheme="majorBidi"/>
        </w:rPr>
        <w:t>In tandem, the suspects also allegedly planned to carry out car-bomb and drone attacks against Israeli civilians and soldiers, and also plotted mass shootings and the abduction of a soldier.</w:t>
      </w:r>
    </w:p>
    <w:p w14:paraId="4588279E"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statement did not identify the suspects or specify when they were arrested. It said their detention has been extended periodically until the indictment and that they remain in custody until the end of the legal proceedings.</w:t>
      </w:r>
    </w:p>
    <w:p w14:paraId="1364B47D" w14:textId="77777777" w:rsidR="00D52DC4" w:rsidRPr="00D52DC4" w:rsidRDefault="00D52DC4" w:rsidP="00D52DC4">
      <w:pPr>
        <w:rPr>
          <w:rFonts w:asciiTheme="majorBidi" w:hAnsiTheme="majorBidi" w:cstheme="majorBidi"/>
        </w:rPr>
      </w:pPr>
      <w:r w:rsidRPr="00D52DC4">
        <w:rPr>
          <w:rFonts w:asciiTheme="majorBidi" w:hAnsiTheme="majorBidi" w:cstheme="majorBidi"/>
        </w:rPr>
        <w:t>Ben Gvir said in his own statement that the assassination plot in the indictment is the 11th against him.</w:t>
      </w:r>
    </w:p>
    <w:p w14:paraId="196CDBF4" w14:textId="77777777" w:rsidR="00D52DC4" w:rsidRPr="00D52DC4" w:rsidRDefault="00D52DC4" w:rsidP="00D52DC4">
      <w:pPr>
        <w:rPr>
          <w:rFonts w:asciiTheme="majorBidi" w:hAnsiTheme="majorBidi" w:cstheme="majorBidi"/>
        </w:rPr>
      </w:pPr>
      <w:r w:rsidRPr="00D52DC4">
        <w:rPr>
          <w:rFonts w:asciiTheme="majorBidi" w:hAnsiTheme="majorBidi" w:cstheme="majorBidi"/>
        </w:rPr>
        <w:t>Additionally, in a rare occurrence, Israeli commandos apprehended a senior member of the Palestinian Authority’s security services during a raid in the West Bank overnight, police confirmed on Wednesday.</w:t>
      </w:r>
    </w:p>
    <w:p w14:paraId="003EF07E"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Palestinian media reported earlier that Israeli forces arrested Majdi Amer, a colonel in the Palestinian Authority’s Preventive Security Service, in the village of Kafr </w:t>
      </w:r>
      <w:proofErr w:type="spellStart"/>
      <w:r w:rsidRPr="00D52DC4">
        <w:rPr>
          <w:rFonts w:asciiTheme="majorBidi" w:hAnsiTheme="majorBidi" w:cstheme="majorBidi"/>
        </w:rPr>
        <w:t>Qallil</w:t>
      </w:r>
      <w:proofErr w:type="spellEnd"/>
      <w:r w:rsidRPr="00D52DC4">
        <w:rPr>
          <w:rFonts w:asciiTheme="majorBidi" w:hAnsiTheme="majorBidi" w:cstheme="majorBidi"/>
        </w:rPr>
        <w:t>, south of Nablus.</w:t>
      </w:r>
    </w:p>
    <w:p w14:paraId="099CC4E1"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In a statement, police said that undercover Border Police officers raided Kafr </w:t>
      </w:r>
      <w:proofErr w:type="spellStart"/>
      <w:r w:rsidRPr="00D52DC4">
        <w:rPr>
          <w:rFonts w:asciiTheme="majorBidi" w:hAnsiTheme="majorBidi" w:cstheme="majorBidi"/>
        </w:rPr>
        <w:t>Qallil</w:t>
      </w:r>
      <w:proofErr w:type="spellEnd"/>
      <w:r w:rsidRPr="00D52DC4">
        <w:rPr>
          <w:rFonts w:asciiTheme="majorBidi" w:hAnsiTheme="majorBidi" w:cstheme="majorBidi"/>
        </w:rPr>
        <w:t xml:space="preserve"> overnight and apprehended a “wanted operative.”</w:t>
      </w:r>
    </w:p>
    <w:p w14:paraId="62EBA90C"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wanted man is suspected of advancing terror activities, police said.</w:t>
      </w:r>
    </w:p>
    <w:p w14:paraId="05C10FFF"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undercover forces entered the village in disguise and reached the compound where the wanted man was residing,” police said.</w:t>
      </w:r>
    </w:p>
    <w:p w14:paraId="5A8F6CEC"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officers surrounded the building and carried out a tactic known as “pressure cooker,” which involves escalating the volume of fire against a building to flush suspects out.</w:t>
      </w:r>
    </w:p>
    <w:p w14:paraId="4B5277EB" w14:textId="77777777" w:rsidR="00D52DC4" w:rsidRPr="00D52DC4" w:rsidRDefault="00D52DC4" w:rsidP="00D52DC4">
      <w:pPr>
        <w:rPr>
          <w:rFonts w:asciiTheme="majorBidi" w:hAnsiTheme="majorBidi" w:cstheme="majorBidi"/>
        </w:rPr>
      </w:pPr>
      <w:r w:rsidRPr="00D52DC4">
        <w:rPr>
          <w:rFonts w:asciiTheme="majorBidi" w:hAnsiTheme="majorBidi" w:cstheme="majorBidi"/>
        </w:rPr>
        <w:lastRenderedPageBreak/>
        <w:t>The wanted man eventually exited the building and “surrendered himself to the troops,” according to the police.</w:t>
      </w:r>
    </w:p>
    <w:p w14:paraId="35CF5893" w14:textId="77777777" w:rsidR="00D52DC4" w:rsidRPr="00D52DC4" w:rsidRDefault="00D52DC4" w:rsidP="00D52DC4">
      <w:pPr>
        <w:rPr>
          <w:rFonts w:asciiTheme="majorBidi" w:hAnsiTheme="majorBidi" w:cstheme="majorBidi"/>
        </w:rPr>
      </w:pPr>
      <w:r w:rsidRPr="00D52DC4">
        <w:rPr>
          <w:rFonts w:asciiTheme="majorBidi" w:hAnsiTheme="majorBidi" w:cstheme="majorBidi"/>
        </w:rPr>
        <w:t>Rights group: 24 residential buildings razed in Palestinian hamlet</w:t>
      </w:r>
    </w:p>
    <w:p w14:paraId="6E85CFF3"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Israeli security forces on Wednesday carried out demolitions in the West Bank Palestinian hamlet of </w:t>
      </w:r>
      <w:proofErr w:type="spellStart"/>
      <w:r w:rsidRPr="00D52DC4">
        <w:rPr>
          <w:rFonts w:asciiTheme="majorBidi" w:hAnsiTheme="majorBidi" w:cstheme="majorBidi"/>
        </w:rPr>
        <w:t>Jinba</w:t>
      </w:r>
      <w:proofErr w:type="spellEnd"/>
      <w:r w:rsidRPr="00D52DC4">
        <w:rPr>
          <w:rFonts w:asciiTheme="majorBidi" w:hAnsiTheme="majorBidi" w:cstheme="majorBidi"/>
        </w:rPr>
        <w:t xml:space="preserve"> in the Masafer Yatta region in the south of the territory, the B’Tselem human rights group said.</w:t>
      </w:r>
    </w:p>
    <w:p w14:paraId="1E87813C"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The group said that 24 residential buildings were destroyed in </w:t>
      </w:r>
      <w:proofErr w:type="spellStart"/>
      <w:r w:rsidRPr="00D52DC4">
        <w:rPr>
          <w:rFonts w:asciiTheme="majorBidi" w:hAnsiTheme="majorBidi" w:cstheme="majorBidi"/>
        </w:rPr>
        <w:t>Jinba</w:t>
      </w:r>
      <w:proofErr w:type="spellEnd"/>
      <w:r w:rsidRPr="00D52DC4">
        <w:rPr>
          <w:rFonts w:asciiTheme="majorBidi" w:hAnsiTheme="majorBidi" w:cstheme="majorBidi"/>
        </w:rPr>
        <w:t>, apparently by the Civil Administration, an agency of the Defense Ministry in charge of enforcement against illegal structures in the West Bank.</w:t>
      </w:r>
    </w:p>
    <w:p w14:paraId="4F759A43"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administration also destroyed 15 agricultural buildings, 16 solar panels, 14 water tanks, and arrested one of the hamlet’s residents, the group said.</w:t>
      </w:r>
    </w:p>
    <w:p w14:paraId="73671E57"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The demolitions in </w:t>
      </w:r>
      <w:proofErr w:type="spellStart"/>
      <w:r w:rsidRPr="00D52DC4">
        <w:rPr>
          <w:rFonts w:asciiTheme="majorBidi" w:hAnsiTheme="majorBidi" w:cstheme="majorBidi"/>
        </w:rPr>
        <w:t>Jinba</w:t>
      </w:r>
      <w:proofErr w:type="spellEnd"/>
      <w:r w:rsidRPr="00D52DC4">
        <w:rPr>
          <w:rFonts w:asciiTheme="majorBidi" w:hAnsiTheme="majorBidi" w:cstheme="majorBidi"/>
        </w:rPr>
        <w:t xml:space="preserve"> are the third such operation in the last three weeks.</w:t>
      </w:r>
    </w:p>
    <w:p w14:paraId="5603D37C" w14:textId="77777777" w:rsidR="00D52DC4" w:rsidRPr="00D52DC4" w:rsidRDefault="00D52DC4" w:rsidP="00D52DC4">
      <w:pPr>
        <w:rPr>
          <w:rFonts w:asciiTheme="majorBidi" w:hAnsiTheme="majorBidi" w:cstheme="majorBidi"/>
        </w:rPr>
      </w:pPr>
      <w:r w:rsidRPr="00D52DC4">
        <w:rPr>
          <w:rFonts w:asciiTheme="majorBidi" w:hAnsiTheme="majorBidi" w:cstheme="majorBidi"/>
        </w:rPr>
        <w:t>On September 2, the Civil Administration demolished the entire hamlet of Khirbet a-Taban, also in Masafer Yatta, including all 12 homes and almost all other buildings. The dwelling had been home to 12 families, numbering some 70 people.</w:t>
      </w:r>
    </w:p>
    <w:p w14:paraId="6BD51AD4" w14:textId="77777777" w:rsidR="00D52DC4" w:rsidRPr="00D52DC4" w:rsidRDefault="00D52DC4" w:rsidP="00D52DC4">
      <w:pPr>
        <w:rPr>
          <w:rFonts w:asciiTheme="majorBidi" w:hAnsiTheme="majorBidi" w:cstheme="majorBidi"/>
        </w:rPr>
      </w:pPr>
      <w:r w:rsidRPr="00D52DC4">
        <w:rPr>
          <w:rFonts w:asciiTheme="majorBidi" w:hAnsiTheme="majorBidi" w:cstheme="majorBidi"/>
        </w:rPr>
        <w:t>And on September 8, the Civil Administration demolished five homes belonging to four families numbering 32 people in Khirbet al-</w:t>
      </w:r>
      <w:proofErr w:type="spellStart"/>
      <w:r w:rsidRPr="00D52DC4">
        <w:rPr>
          <w:rFonts w:asciiTheme="majorBidi" w:hAnsiTheme="majorBidi" w:cstheme="majorBidi"/>
        </w:rPr>
        <w:t>Fakhit</w:t>
      </w:r>
      <w:proofErr w:type="spellEnd"/>
      <w:r w:rsidRPr="00D52DC4">
        <w:rPr>
          <w:rFonts w:asciiTheme="majorBidi" w:hAnsiTheme="majorBidi" w:cstheme="majorBidi"/>
        </w:rPr>
        <w:t>, less than two kilometers from Khirbet a-Taban, as well as sheep pens, external toilets, water tanks, solar panels, water cisterns and chicken coops.</w:t>
      </w:r>
    </w:p>
    <w:p w14:paraId="69732E99"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homes are in an area that the IDF declared a firing zone in the 1980s, setting off a decades-long legal battle over the fate of several hamlets that fell within the wide borders of the zone.</w:t>
      </w:r>
    </w:p>
    <w:p w14:paraId="02CF9FE4"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In May 2022, the High Court of Justice </w:t>
      </w:r>
      <w:hyperlink r:id="rId9" w:history="1">
        <w:r w:rsidRPr="00D52DC4">
          <w:rPr>
            <w:rStyle w:val="Hyperlink"/>
            <w:rFonts w:asciiTheme="majorBidi" w:hAnsiTheme="majorBidi" w:cstheme="majorBidi"/>
          </w:rPr>
          <w:t>upheld the right</w:t>
        </w:r>
      </w:hyperlink>
      <w:r w:rsidRPr="00D52DC4">
        <w:rPr>
          <w:rFonts w:asciiTheme="majorBidi" w:hAnsiTheme="majorBidi" w:cstheme="majorBidi"/>
        </w:rPr>
        <w:t xml:space="preserve"> of the military to establish the firing zone, and determined that the residents had not successfully proved they had lived in the villages as permanent residents before the army declared the area a training zone. This gave the army the green light to demolish the villages, although demolitions have taken place only sporadically since then.</w:t>
      </w:r>
    </w:p>
    <w:p w14:paraId="7235AE6A" w14:textId="77777777" w:rsidR="00D52DC4" w:rsidRPr="00D52DC4" w:rsidRDefault="00D52DC4" w:rsidP="00D52DC4">
      <w:pPr>
        <w:rPr>
          <w:rFonts w:asciiTheme="majorBidi" w:hAnsiTheme="majorBidi" w:cstheme="majorBidi"/>
        </w:rPr>
      </w:pPr>
      <w:r w:rsidRPr="00D52DC4">
        <w:rPr>
          <w:rFonts w:asciiTheme="majorBidi" w:hAnsiTheme="majorBidi" w:cstheme="majorBidi"/>
        </w:rPr>
        <w:t xml:space="preserve">The land’s Palestinian inhabitants claim that they had been living in the area long before the IDF designation of the area as training grounds. Over the years, the Palestinians have erected a number of permanent buildings on the site and have established eight small villages — Majaz, </w:t>
      </w:r>
      <w:proofErr w:type="spellStart"/>
      <w:r w:rsidRPr="00D52DC4">
        <w:rPr>
          <w:rFonts w:asciiTheme="majorBidi" w:hAnsiTheme="majorBidi" w:cstheme="majorBidi"/>
        </w:rPr>
        <w:t>Tabban</w:t>
      </w:r>
      <w:proofErr w:type="spellEnd"/>
      <w:r w:rsidRPr="00D52DC4">
        <w:rPr>
          <w:rFonts w:asciiTheme="majorBidi" w:hAnsiTheme="majorBidi" w:cstheme="majorBidi"/>
        </w:rPr>
        <w:t xml:space="preserve">, </w:t>
      </w:r>
      <w:proofErr w:type="spellStart"/>
      <w:r w:rsidRPr="00D52DC4">
        <w:rPr>
          <w:rFonts w:asciiTheme="majorBidi" w:hAnsiTheme="majorBidi" w:cstheme="majorBidi"/>
        </w:rPr>
        <w:t>Sfai</w:t>
      </w:r>
      <w:proofErr w:type="spellEnd"/>
      <w:r w:rsidRPr="00D52DC4">
        <w:rPr>
          <w:rFonts w:asciiTheme="majorBidi" w:hAnsiTheme="majorBidi" w:cstheme="majorBidi"/>
        </w:rPr>
        <w:t xml:space="preserve">, </w:t>
      </w:r>
      <w:proofErr w:type="spellStart"/>
      <w:r w:rsidRPr="00D52DC4">
        <w:rPr>
          <w:rFonts w:asciiTheme="majorBidi" w:hAnsiTheme="majorBidi" w:cstheme="majorBidi"/>
        </w:rPr>
        <w:t>Fakheit</w:t>
      </w:r>
      <w:proofErr w:type="spellEnd"/>
      <w:r w:rsidRPr="00D52DC4">
        <w:rPr>
          <w:rFonts w:asciiTheme="majorBidi" w:hAnsiTheme="majorBidi" w:cstheme="majorBidi"/>
        </w:rPr>
        <w:t xml:space="preserve">, </w:t>
      </w:r>
      <w:proofErr w:type="spellStart"/>
      <w:r w:rsidRPr="00D52DC4">
        <w:rPr>
          <w:rFonts w:asciiTheme="majorBidi" w:hAnsiTheme="majorBidi" w:cstheme="majorBidi"/>
        </w:rPr>
        <w:t>Halaweh</w:t>
      </w:r>
      <w:proofErr w:type="spellEnd"/>
      <w:r w:rsidRPr="00D52DC4">
        <w:rPr>
          <w:rFonts w:asciiTheme="majorBidi" w:hAnsiTheme="majorBidi" w:cstheme="majorBidi"/>
        </w:rPr>
        <w:t xml:space="preserve">, </w:t>
      </w:r>
      <w:proofErr w:type="spellStart"/>
      <w:r w:rsidRPr="00D52DC4">
        <w:rPr>
          <w:rFonts w:asciiTheme="majorBidi" w:hAnsiTheme="majorBidi" w:cstheme="majorBidi"/>
        </w:rPr>
        <w:t>Mirkez</w:t>
      </w:r>
      <w:proofErr w:type="spellEnd"/>
      <w:r w:rsidRPr="00D52DC4">
        <w:rPr>
          <w:rFonts w:asciiTheme="majorBidi" w:hAnsiTheme="majorBidi" w:cstheme="majorBidi"/>
        </w:rPr>
        <w:t xml:space="preserve">, Jinba, and </w:t>
      </w:r>
      <w:proofErr w:type="spellStart"/>
      <w:r w:rsidRPr="00D52DC4">
        <w:rPr>
          <w:rFonts w:asciiTheme="majorBidi" w:hAnsiTheme="majorBidi" w:cstheme="majorBidi"/>
        </w:rPr>
        <w:t>Kharuba</w:t>
      </w:r>
      <w:proofErr w:type="spellEnd"/>
      <w:r w:rsidRPr="00D52DC4">
        <w:rPr>
          <w:rFonts w:asciiTheme="majorBidi" w:hAnsiTheme="majorBidi" w:cstheme="majorBidi"/>
        </w:rPr>
        <w:t>.</w:t>
      </w:r>
    </w:p>
    <w:p w14:paraId="10710862" w14:textId="77777777" w:rsidR="00D52DC4" w:rsidRPr="00D52DC4" w:rsidRDefault="00D52DC4" w:rsidP="00D52DC4">
      <w:pPr>
        <w:rPr>
          <w:rFonts w:asciiTheme="majorBidi" w:hAnsiTheme="majorBidi" w:cstheme="majorBidi"/>
        </w:rPr>
      </w:pPr>
      <w:r w:rsidRPr="00D52DC4">
        <w:rPr>
          <w:rFonts w:asciiTheme="majorBidi" w:hAnsiTheme="majorBidi" w:cstheme="majorBidi"/>
        </w:rPr>
        <w:t>The villagers claim that they worked the land for many years before 1967, when Israel captured the West Bank from Jordanian forces. The state contends that the area was uninhabited prior to the 1980 declaration.</w:t>
      </w:r>
    </w:p>
    <w:p w14:paraId="57259DE7" w14:textId="77777777" w:rsidR="00D52DC4" w:rsidRPr="00D52DC4" w:rsidRDefault="00D52DC4" w:rsidP="00D52DC4">
      <w:pPr>
        <w:rPr>
          <w:rFonts w:asciiTheme="majorBidi" w:hAnsiTheme="majorBidi" w:cstheme="majorBidi"/>
        </w:rPr>
      </w:pPr>
      <w:r w:rsidRPr="00D52DC4">
        <w:rPr>
          <w:rFonts w:asciiTheme="majorBidi" w:hAnsiTheme="majorBidi" w:cstheme="majorBidi"/>
        </w:rPr>
        <w:t>Firing Zone 918 is located entirely within Area C, under full Israeli control, and covers about 7,500 acres of land, The New York Times reported in July.</w:t>
      </w:r>
    </w:p>
    <w:p w14:paraId="59279762" w14:textId="77777777" w:rsidR="00D52DC4" w:rsidRPr="00D52DC4" w:rsidRDefault="00D52DC4" w:rsidP="00D52DC4">
      <w:pPr>
        <w:rPr>
          <w:rFonts w:asciiTheme="majorBidi" w:hAnsiTheme="majorBidi" w:cstheme="majorBidi"/>
        </w:rPr>
      </w:pPr>
      <w:r w:rsidRPr="00D52DC4">
        <w:rPr>
          <w:rFonts w:asciiTheme="majorBidi" w:hAnsiTheme="majorBidi" w:cstheme="majorBidi"/>
        </w:rPr>
        <w:lastRenderedPageBreak/>
        <w:t>According to a New York Times report in late July, Palestinian advocates claim the demolitions are part of a government drive to tighten Israel’s grip on Area C, which is home to 350,000 Israelis and about 50,000 Palestinians and comprises 61% of the West Bank.</w:t>
      </w:r>
    </w:p>
    <w:p w14:paraId="2F4AD5D7" w14:textId="77777777" w:rsidR="001944CB" w:rsidRPr="00D52DC4" w:rsidRDefault="001944CB">
      <w:pPr>
        <w:rPr>
          <w:rFonts w:asciiTheme="majorBidi" w:hAnsiTheme="majorBidi" w:cstheme="majorBidi"/>
        </w:rPr>
      </w:pPr>
    </w:p>
    <w:sectPr w:rsidR="001944CB" w:rsidRPr="00D52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C4"/>
    <w:rsid w:val="000C526D"/>
    <w:rsid w:val="001944CB"/>
    <w:rsid w:val="006F760D"/>
    <w:rsid w:val="00A44506"/>
    <w:rsid w:val="00D52D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1C8C8"/>
  <w15:chartTrackingRefBased/>
  <w15:docId w15:val="{D3C43F74-58EF-4F10-A1F2-EB309AD2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DC4"/>
    <w:rPr>
      <w:rFonts w:eastAsiaTheme="majorEastAsia" w:cstheme="majorBidi"/>
      <w:color w:val="272727" w:themeColor="text1" w:themeTint="D8"/>
    </w:rPr>
  </w:style>
  <w:style w:type="paragraph" w:styleId="Title">
    <w:name w:val="Title"/>
    <w:basedOn w:val="Normal"/>
    <w:next w:val="Normal"/>
    <w:link w:val="TitleChar"/>
    <w:uiPriority w:val="10"/>
    <w:qFormat/>
    <w:rsid w:val="00D52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DC4"/>
    <w:pPr>
      <w:spacing w:before="160"/>
      <w:jc w:val="center"/>
    </w:pPr>
    <w:rPr>
      <w:i/>
      <w:iCs/>
      <w:color w:val="404040" w:themeColor="text1" w:themeTint="BF"/>
    </w:rPr>
  </w:style>
  <w:style w:type="character" w:customStyle="1" w:styleId="QuoteChar">
    <w:name w:val="Quote Char"/>
    <w:basedOn w:val="DefaultParagraphFont"/>
    <w:link w:val="Quote"/>
    <w:uiPriority w:val="29"/>
    <w:rsid w:val="00D52DC4"/>
    <w:rPr>
      <w:i/>
      <w:iCs/>
      <w:color w:val="404040" w:themeColor="text1" w:themeTint="BF"/>
    </w:rPr>
  </w:style>
  <w:style w:type="paragraph" w:styleId="ListParagraph">
    <w:name w:val="List Paragraph"/>
    <w:basedOn w:val="Normal"/>
    <w:uiPriority w:val="34"/>
    <w:qFormat/>
    <w:rsid w:val="00D52DC4"/>
    <w:pPr>
      <w:ind w:left="720"/>
      <w:contextualSpacing/>
    </w:pPr>
  </w:style>
  <w:style w:type="character" w:styleId="IntenseEmphasis">
    <w:name w:val="Intense Emphasis"/>
    <w:basedOn w:val="DefaultParagraphFont"/>
    <w:uiPriority w:val="21"/>
    <w:qFormat/>
    <w:rsid w:val="00D52DC4"/>
    <w:rPr>
      <w:i/>
      <w:iCs/>
      <w:color w:val="0F4761" w:themeColor="accent1" w:themeShade="BF"/>
    </w:rPr>
  </w:style>
  <w:style w:type="paragraph" w:styleId="IntenseQuote">
    <w:name w:val="Intense Quote"/>
    <w:basedOn w:val="Normal"/>
    <w:next w:val="Normal"/>
    <w:link w:val="IntenseQuoteChar"/>
    <w:uiPriority w:val="30"/>
    <w:qFormat/>
    <w:rsid w:val="00D52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DC4"/>
    <w:rPr>
      <w:i/>
      <w:iCs/>
      <w:color w:val="0F4761" w:themeColor="accent1" w:themeShade="BF"/>
    </w:rPr>
  </w:style>
  <w:style w:type="character" w:styleId="IntenseReference">
    <w:name w:val="Intense Reference"/>
    <w:basedOn w:val="DefaultParagraphFont"/>
    <w:uiPriority w:val="32"/>
    <w:qFormat/>
    <w:rsid w:val="00D52DC4"/>
    <w:rPr>
      <w:b/>
      <w:bCs/>
      <w:smallCaps/>
      <w:color w:val="0F4761" w:themeColor="accent1" w:themeShade="BF"/>
      <w:spacing w:val="5"/>
    </w:rPr>
  </w:style>
  <w:style w:type="character" w:styleId="Hyperlink">
    <w:name w:val="Hyperlink"/>
    <w:basedOn w:val="DefaultParagraphFont"/>
    <w:uiPriority w:val="99"/>
    <w:unhideWhenUsed/>
    <w:rsid w:val="00D52DC4"/>
    <w:rPr>
      <w:color w:val="467886" w:themeColor="hyperlink"/>
      <w:u w:val="single"/>
    </w:rPr>
  </w:style>
  <w:style w:type="character" w:styleId="UnresolvedMention">
    <w:name w:val="Unresolved Mention"/>
    <w:basedOn w:val="DefaultParagraphFont"/>
    <w:uiPriority w:val="99"/>
    <w:semiHidden/>
    <w:unhideWhenUsed/>
    <w:rsid w:val="00D52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man-shot-dead-in-west-bank-terror-attack-near-natural-spring-idf-captures-shooter/" TargetMode="External"/><Relationship Id="rId3" Type="http://schemas.openxmlformats.org/officeDocument/2006/relationships/webSettings" Target="webSettings.xml"/><Relationship Id="rId7" Type="http://schemas.openxmlformats.org/officeDocument/2006/relationships/hyperlink" Target="https://www.timesofisrael.com/idf-soldier-seriously-hurt-in-car-ramming-attack-in-west-bank-assailant-shot-de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writers/jeremy-sharon/" TargetMode="External"/><Relationship Id="rId11" Type="http://schemas.openxmlformats.org/officeDocument/2006/relationships/theme" Target="theme/theme1.xml"/><Relationship Id="rId5" Type="http://schemas.openxmlformats.org/officeDocument/2006/relationships/hyperlink" Target="https://www.timesofisrael.com/writers/noam-lehmann/" TargetMode="External"/><Relationship Id="rId10" Type="http://schemas.openxmlformats.org/officeDocument/2006/relationships/fontTable" Target="fontTable.xml"/><Relationship Id="rId4" Type="http://schemas.openxmlformats.org/officeDocument/2006/relationships/hyperlink" Target="https://www.timesofisrael.com/writers/emanuel-fabian/" TargetMode="External"/><Relationship Id="rId9" Type="http://schemas.openxmlformats.org/officeDocument/2006/relationships/hyperlink" Target="https://www.timesofisrael.com/high-court-greenlights-expulsion-of-1300-palestinians-from-army-firing-zone/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7010</Characters>
  <Application>Microsoft Office Word</Application>
  <DocSecurity>0</DocSecurity>
  <Lines>58</Lines>
  <Paragraphs>16</Paragraphs>
  <ScaleCrop>false</ScaleCrop>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2026-09-23T16:19:00Z</dcterms:created>
  <dcterms:modified xsi:type="dcterms:W3CDTF">2026-09-23T16:20:00Z</dcterms:modified>
</cp:coreProperties>
</file>