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F6" w:rsidRPr="00241EF6" w:rsidRDefault="00241EF6" w:rsidP="00241EF6">
      <w:pPr>
        <w:spacing w:after="360" w:line="240" w:lineRule="auto"/>
        <w:textAlignment w:val="baseline"/>
        <w:rPr>
          <w:rFonts w:eastAsia="Times New Roman" w:cs="Times New Roman"/>
          <w:color w:val="333333"/>
          <w:spacing w:val="-4"/>
          <w:sz w:val="40"/>
          <w:szCs w:val="40"/>
        </w:rPr>
      </w:pPr>
      <w:bookmarkStart w:id="0" w:name="_GoBack"/>
      <w:r w:rsidRPr="00241EF6">
        <w:rPr>
          <w:rFonts w:eastAsia="Times New Roman" w:cs="Times New Roman"/>
          <w:color w:val="333333"/>
          <w:spacing w:val="-4"/>
          <w:sz w:val="40"/>
          <w:szCs w:val="40"/>
        </w:rPr>
        <w:t>Foreign Terrorist Organizations</w:t>
      </w:r>
    </w:p>
    <w:bookmarkEnd w:id="0"/>
    <w:p w:rsidR="00241EF6" w:rsidRDefault="00241EF6" w:rsidP="00241EF6">
      <w:pPr>
        <w:spacing w:after="0" w:line="240" w:lineRule="auto"/>
        <w:textAlignment w:val="baseline"/>
        <w:rPr>
          <w:rFonts w:eastAsia="Times New Roman" w:cs="Times New Roman"/>
          <w:color w:val="333333"/>
          <w:spacing w:val="-4"/>
          <w:szCs w:val="24"/>
        </w:rPr>
      </w:pPr>
      <w:r>
        <w:rPr>
          <w:rFonts w:eastAsia="Times New Roman" w:cs="Times New Roman"/>
          <w:color w:val="333333"/>
          <w:spacing w:val="-4"/>
          <w:szCs w:val="24"/>
        </w:rPr>
        <w:t>Last accessed June 8, 2020</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U.S. Department of State</w:t>
      </w:r>
    </w:p>
    <w:p w:rsidR="00241EF6" w:rsidRPr="00241EF6" w:rsidRDefault="00241EF6" w:rsidP="00241EF6">
      <w:pPr>
        <w:spacing w:after="0" w:line="240" w:lineRule="auto"/>
        <w:textAlignment w:val="baseline"/>
        <w:rPr>
          <w:rFonts w:cs="Times New Roman"/>
          <w:szCs w:val="24"/>
        </w:rPr>
      </w:pPr>
      <w:hyperlink r:id="rId5" w:history="1">
        <w:r w:rsidRPr="00241EF6">
          <w:rPr>
            <w:rStyle w:val="Hyperlink"/>
            <w:rFonts w:cs="Times New Roman"/>
            <w:szCs w:val="24"/>
          </w:rPr>
          <w:t>https://www.state.gov/foreign-terrorist-organizations/</w:t>
        </w:r>
      </w:hyperlink>
    </w:p>
    <w:p w:rsidR="00241EF6" w:rsidRDefault="00241EF6" w:rsidP="00241EF6">
      <w:pPr>
        <w:spacing w:after="360" w:line="240" w:lineRule="auto"/>
        <w:textAlignment w:val="baseline"/>
        <w:rPr>
          <w:rFonts w:eastAsia="Times New Roman" w:cs="Times New Roman"/>
          <w:color w:val="333333"/>
          <w:spacing w:val="-4"/>
          <w:szCs w:val="24"/>
        </w:rPr>
      </w:pPr>
    </w:p>
    <w:p w:rsidR="00241EF6" w:rsidRPr="00241EF6" w:rsidRDefault="00241EF6" w:rsidP="00241EF6">
      <w:pPr>
        <w:spacing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Foreign Terrorist Organizations (FTOs) are foreign organizations that are designated by the Secretary of State in accordance with section 219 of the Immigration and Nationality Act (INA), as amended. FTO designations play a critical role in our fight against terrorism and are an effective means of curtailing support for terrorist activities and pressuring groups to get out of the terrorism business.</w:t>
      </w:r>
    </w:p>
    <w:tbl>
      <w:tblPr>
        <w:tblW w:w="5000" w:type="pct"/>
        <w:tblCellMar>
          <w:top w:w="15" w:type="dxa"/>
          <w:left w:w="15" w:type="dxa"/>
          <w:bottom w:w="15" w:type="dxa"/>
          <w:right w:w="15" w:type="dxa"/>
        </w:tblCellMar>
        <w:tblLook w:val="04A0" w:firstRow="1" w:lastRow="0" w:firstColumn="1" w:lastColumn="0" w:noHBand="0" w:noVBand="1"/>
      </w:tblPr>
      <w:tblGrid>
        <w:gridCol w:w="1951"/>
        <w:gridCol w:w="1797"/>
        <w:gridCol w:w="1752"/>
        <w:gridCol w:w="3860"/>
      </w:tblGrid>
      <w:tr w:rsidR="00241EF6" w:rsidRPr="00241EF6" w:rsidTr="00241EF6">
        <w:tc>
          <w:tcPr>
            <w:tcW w:w="0" w:type="auto"/>
            <w:gridSpan w:val="4"/>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Designated Foreign Terrorist Organizations</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Date Designated</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Name</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Abu Sayyaf Group (ASG)</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Aum</w:t>
            </w:r>
            <w:proofErr w:type="spellEnd"/>
            <w:r w:rsidRPr="00241EF6">
              <w:rPr>
                <w:rFonts w:eastAsia="Times New Roman" w:cs="Times New Roman"/>
                <w:szCs w:val="24"/>
              </w:rPr>
              <w:t xml:space="preserve"> </w:t>
            </w:r>
            <w:proofErr w:type="spellStart"/>
            <w:r w:rsidRPr="00241EF6">
              <w:rPr>
                <w:rFonts w:eastAsia="Times New Roman" w:cs="Times New Roman"/>
                <w:szCs w:val="24"/>
              </w:rPr>
              <w:t>Shinrikyo</w:t>
            </w:r>
            <w:proofErr w:type="spellEnd"/>
            <w:r w:rsidRPr="00241EF6">
              <w:rPr>
                <w:rFonts w:eastAsia="Times New Roman" w:cs="Times New Roman"/>
                <w:szCs w:val="24"/>
              </w:rPr>
              <w:t xml:space="preserve"> (AUM)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Basque Fatherland and Liberty (ETA)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Gama’a</w:t>
            </w:r>
            <w:proofErr w:type="spellEnd"/>
            <w:r w:rsidRPr="00241EF6">
              <w:rPr>
                <w:rFonts w:eastAsia="Times New Roman" w:cs="Times New Roman"/>
                <w:szCs w:val="24"/>
              </w:rPr>
              <w:t xml:space="preserve"> al-</w:t>
            </w:r>
            <w:proofErr w:type="spellStart"/>
            <w:r w:rsidRPr="00241EF6">
              <w:rPr>
                <w:rFonts w:eastAsia="Times New Roman" w:cs="Times New Roman"/>
                <w:szCs w:val="24"/>
              </w:rPr>
              <w:t>Islamiyya</w:t>
            </w:r>
            <w:proofErr w:type="spellEnd"/>
            <w:r w:rsidRPr="00241EF6">
              <w:rPr>
                <w:rFonts w:eastAsia="Times New Roman" w:cs="Times New Roman"/>
                <w:szCs w:val="24"/>
              </w:rPr>
              <w:t xml:space="preserve"> (Islamic Group – IG)</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HAMAS</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Harakat</w:t>
            </w:r>
            <w:proofErr w:type="spellEnd"/>
            <w:r w:rsidRPr="00241EF6">
              <w:rPr>
                <w:rFonts w:eastAsia="Times New Roman" w:cs="Times New Roman"/>
                <w:szCs w:val="24"/>
              </w:rPr>
              <w:t xml:space="preserve"> </w:t>
            </w:r>
            <w:proofErr w:type="spellStart"/>
            <w:r w:rsidRPr="00241EF6">
              <w:rPr>
                <w:rFonts w:eastAsia="Times New Roman" w:cs="Times New Roman"/>
                <w:szCs w:val="24"/>
              </w:rPr>
              <w:t>ul</w:t>
            </w:r>
            <w:proofErr w:type="spellEnd"/>
            <w:r w:rsidRPr="00241EF6">
              <w:rPr>
                <w:rFonts w:eastAsia="Times New Roman" w:cs="Times New Roman"/>
                <w:szCs w:val="24"/>
              </w:rPr>
              <w:t>-Mujahidin (HUM)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Hizballah</w:t>
            </w:r>
            <w:proofErr w:type="spellEnd"/>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Kahane</w:t>
            </w:r>
            <w:proofErr w:type="spellEnd"/>
            <w:r w:rsidRPr="00241EF6">
              <w:rPr>
                <w:rFonts w:eastAsia="Times New Roman" w:cs="Times New Roman"/>
                <w:szCs w:val="24"/>
              </w:rPr>
              <w:t xml:space="preserve"> Chai (</w:t>
            </w:r>
            <w:proofErr w:type="spellStart"/>
            <w:r w:rsidRPr="00241EF6">
              <w:rPr>
                <w:rFonts w:eastAsia="Times New Roman" w:cs="Times New Roman"/>
                <w:szCs w:val="24"/>
              </w:rPr>
              <w:t>Kach</w:t>
            </w:r>
            <w:proofErr w:type="spellEnd"/>
            <w:r w:rsidRPr="00241EF6">
              <w:rPr>
                <w:rFonts w:eastAsia="Times New Roman" w:cs="Times New Roman"/>
                <w:szCs w:val="24"/>
              </w:rPr>
              <w: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Kurdistan Workers Party (PKK, aka </w:t>
            </w:r>
            <w:proofErr w:type="spellStart"/>
            <w:r w:rsidRPr="00241EF6">
              <w:rPr>
                <w:rFonts w:eastAsia="Times New Roman" w:cs="Times New Roman"/>
                <w:szCs w:val="24"/>
              </w:rPr>
              <w:t>Kongra</w:t>
            </w:r>
            <w:proofErr w:type="spellEnd"/>
            <w:r w:rsidRPr="00241EF6">
              <w:rPr>
                <w:rFonts w:eastAsia="Times New Roman" w:cs="Times New Roman"/>
                <w:szCs w:val="24"/>
              </w:rPr>
              <w:t>-Gel)</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Liberation Tigers of Tamil Eelam (LTTE)</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National Liberation Army (ELN)</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Palestine Liberation Front (PLF)</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Palestine Islamic Jihad (PIJ)</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Popular Front for the Liberation of Palestine (PFLP)</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PFLP-General Command (PFLP-GC)</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Revolutionary Armed Forces of Colombia (FARC)</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Revolutionary People’s Liberation Party/Front (DHKP/C)</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Shining Path (SL)</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Qa’ida</w:t>
            </w:r>
            <w:proofErr w:type="spellEnd"/>
            <w:r w:rsidRPr="00241EF6">
              <w:rPr>
                <w:rFonts w:eastAsia="Times New Roman" w:cs="Times New Roman"/>
                <w:szCs w:val="24"/>
              </w:rPr>
              <w:t xml:space="preserve"> (AQ)</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9/25/2000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Islamic Movement of Uzbekistan (IMU)</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5/16/2001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Real Irish Republican Army (RIRA)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12/26/2001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Jaish</w:t>
            </w:r>
            <w:proofErr w:type="spellEnd"/>
            <w:r w:rsidRPr="00241EF6">
              <w:rPr>
                <w:rFonts w:eastAsia="Times New Roman" w:cs="Times New Roman"/>
                <w:szCs w:val="24"/>
              </w:rPr>
              <w:t>-e-Mohammed (JEM)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12/26/2001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Lashkar-e </w:t>
            </w:r>
            <w:proofErr w:type="spellStart"/>
            <w:r w:rsidRPr="00241EF6">
              <w:rPr>
                <w:rFonts w:eastAsia="Times New Roman" w:cs="Times New Roman"/>
                <w:szCs w:val="24"/>
              </w:rPr>
              <w:t>Tayyiba</w:t>
            </w:r>
            <w:proofErr w:type="spellEnd"/>
            <w:r w:rsidRPr="00241EF6">
              <w:rPr>
                <w:rFonts w:eastAsia="Times New Roman" w:cs="Times New Roman"/>
                <w:szCs w:val="24"/>
              </w:rPr>
              <w:t xml:space="preserve"> (</w:t>
            </w:r>
            <w:proofErr w:type="spellStart"/>
            <w:r w:rsidRPr="00241EF6">
              <w:rPr>
                <w:rFonts w:eastAsia="Times New Roman" w:cs="Times New Roman"/>
                <w:szCs w:val="24"/>
              </w:rPr>
              <w:t>LeT</w:t>
            </w:r>
            <w:proofErr w:type="spellEnd"/>
            <w:r w:rsidRPr="00241EF6">
              <w:rPr>
                <w:rFonts w:eastAsia="Times New Roman" w:cs="Times New Roman"/>
                <w:szCs w:val="24"/>
              </w:rPr>
              <w: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3/27/2002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Al-Aqsa Martyrs Brigade (AAMB)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3/27/2002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Asbat</w:t>
            </w:r>
            <w:proofErr w:type="spellEnd"/>
            <w:r w:rsidRPr="00241EF6">
              <w:rPr>
                <w:rFonts w:eastAsia="Times New Roman" w:cs="Times New Roman"/>
                <w:szCs w:val="24"/>
              </w:rPr>
              <w:t xml:space="preserve"> al-</w:t>
            </w:r>
            <w:proofErr w:type="spellStart"/>
            <w:r w:rsidRPr="00241EF6">
              <w:rPr>
                <w:rFonts w:eastAsia="Times New Roman" w:cs="Times New Roman"/>
                <w:szCs w:val="24"/>
              </w:rPr>
              <w:t>Ansar</w:t>
            </w:r>
            <w:proofErr w:type="spellEnd"/>
            <w:r w:rsidRPr="00241EF6">
              <w:rPr>
                <w:rFonts w:eastAsia="Times New Roman" w:cs="Times New Roman"/>
                <w:szCs w:val="24"/>
              </w:rPr>
              <w:t xml:space="preserve"> (AAA)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3/27/2002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al-Qaida in the Islamic Maghreb (AQIM)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8/9/2002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Communist Party of the Philippines/New People’s Army (CPP/NPA)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10/23/2002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Jemaah </w:t>
            </w:r>
            <w:proofErr w:type="spellStart"/>
            <w:r w:rsidRPr="00241EF6">
              <w:rPr>
                <w:rFonts w:eastAsia="Times New Roman" w:cs="Times New Roman"/>
                <w:szCs w:val="24"/>
              </w:rPr>
              <w:t>Islamiya</w:t>
            </w:r>
            <w:proofErr w:type="spellEnd"/>
            <w:r w:rsidRPr="00241EF6">
              <w:rPr>
                <w:rFonts w:eastAsia="Times New Roman" w:cs="Times New Roman"/>
                <w:szCs w:val="24"/>
              </w:rPr>
              <w:t xml:space="preserve"> (JI)</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1/30/2003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Lashkar </w:t>
            </w:r>
            <w:proofErr w:type="spellStart"/>
            <w:r w:rsidRPr="00241EF6">
              <w:rPr>
                <w:rFonts w:eastAsia="Times New Roman" w:cs="Times New Roman"/>
                <w:szCs w:val="24"/>
              </w:rPr>
              <w:t>i</w:t>
            </w:r>
            <w:proofErr w:type="spellEnd"/>
            <w:r w:rsidRPr="00241EF6">
              <w:rPr>
                <w:rFonts w:eastAsia="Times New Roman" w:cs="Times New Roman"/>
                <w:szCs w:val="24"/>
              </w:rPr>
              <w:t xml:space="preserve"> </w:t>
            </w:r>
            <w:proofErr w:type="spellStart"/>
            <w:r w:rsidRPr="00241EF6">
              <w:rPr>
                <w:rFonts w:eastAsia="Times New Roman" w:cs="Times New Roman"/>
                <w:szCs w:val="24"/>
              </w:rPr>
              <w:t>Jhangvi</w:t>
            </w:r>
            <w:proofErr w:type="spellEnd"/>
            <w:r w:rsidRPr="00241EF6">
              <w:rPr>
                <w:rFonts w:eastAsia="Times New Roman" w:cs="Times New Roman"/>
                <w:szCs w:val="24"/>
              </w:rPr>
              <w:t xml:space="preserve"> (LJ)</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3/22/2004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w:t>
            </w:r>
            <w:proofErr w:type="spellEnd"/>
            <w:r w:rsidRPr="00241EF6">
              <w:rPr>
                <w:rFonts w:eastAsia="Times New Roman" w:cs="Times New Roman"/>
                <w:szCs w:val="24"/>
              </w:rPr>
              <w:t xml:space="preserve"> al-Islam (AAI)</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7/13/2004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Continuity Irish Republican Army (CIRA)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12/17/2004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Islamic State of Iraq and the Levant (formerly al-</w:t>
            </w:r>
            <w:proofErr w:type="spellStart"/>
            <w:r w:rsidRPr="00241EF6">
              <w:rPr>
                <w:rFonts w:eastAsia="Times New Roman" w:cs="Times New Roman"/>
                <w:szCs w:val="24"/>
              </w:rPr>
              <w:t>Qa’ida</w:t>
            </w:r>
            <w:proofErr w:type="spellEnd"/>
            <w:r w:rsidRPr="00241EF6">
              <w:rPr>
                <w:rFonts w:eastAsia="Times New Roman" w:cs="Times New Roman"/>
                <w:szCs w:val="24"/>
              </w:rPr>
              <w:t xml:space="preserve"> in Iraq)</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6/17/2005</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Islamic Jihad Union (IJU)</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3/5/2008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Harakat</w:t>
            </w:r>
            <w:proofErr w:type="spellEnd"/>
            <w:r w:rsidRPr="00241EF6">
              <w:rPr>
                <w:rFonts w:eastAsia="Times New Roman" w:cs="Times New Roman"/>
                <w:szCs w:val="24"/>
              </w:rPr>
              <w:t xml:space="preserve"> </w:t>
            </w:r>
            <w:proofErr w:type="spellStart"/>
            <w:r w:rsidRPr="00241EF6">
              <w:rPr>
                <w:rFonts w:eastAsia="Times New Roman" w:cs="Times New Roman"/>
                <w:szCs w:val="24"/>
              </w:rPr>
              <w:t>ul</w:t>
            </w:r>
            <w:proofErr w:type="spellEnd"/>
            <w:r w:rsidRPr="00241EF6">
              <w:rPr>
                <w:rFonts w:eastAsia="Times New Roman" w:cs="Times New Roman"/>
                <w:szCs w:val="24"/>
              </w:rPr>
              <w:t>-Jihad-</w:t>
            </w:r>
            <w:proofErr w:type="spellStart"/>
            <w:r w:rsidRPr="00241EF6">
              <w:rPr>
                <w:rFonts w:eastAsia="Times New Roman" w:cs="Times New Roman"/>
                <w:szCs w:val="24"/>
              </w:rPr>
              <w:t>i</w:t>
            </w:r>
            <w:proofErr w:type="spellEnd"/>
            <w:r w:rsidRPr="00241EF6">
              <w:rPr>
                <w:rFonts w:eastAsia="Times New Roman" w:cs="Times New Roman"/>
                <w:szCs w:val="24"/>
              </w:rPr>
              <w:t>-</w:t>
            </w:r>
            <w:proofErr w:type="spellStart"/>
            <w:r w:rsidRPr="00241EF6">
              <w:rPr>
                <w:rFonts w:eastAsia="Times New Roman" w:cs="Times New Roman"/>
                <w:szCs w:val="24"/>
              </w:rPr>
              <w:t>Islami</w:t>
            </w:r>
            <w:proofErr w:type="spellEnd"/>
            <w:r w:rsidRPr="00241EF6">
              <w:rPr>
                <w:rFonts w:eastAsia="Times New Roman" w:cs="Times New Roman"/>
                <w:szCs w:val="24"/>
              </w:rPr>
              <w:t>/Bangladesh (HUJI-B)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3/18/2008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al-Shabaab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5/18/2009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Revolutionary Struggle (RS)</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7/2/2009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Kata’ib</w:t>
            </w:r>
            <w:proofErr w:type="spellEnd"/>
            <w:r w:rsidRPr="00241EF6">
              <w:rPr>
                <w:rFonts w:eastAsia="Times New Roman" w:cs="Times New Roman"/>
                <w:szCs w:val="24"/>
              </w:rPr>
              <w:t xml:space="preserve"> </w:t>
            </w:r>
            <w:proofErr w:type="spellStart"/>
            <w:r w:rsidRPr="00241EF6">
              <w:rPr>
                <w:rFonts w:eastAsia="Times New Roman" w:cs="Times New Roman"/>
                <w:szCs w:val="24"/>
              </w:rPr>
              <w:t>Hizballah</w:t>
            </w:r>
            <w:proofErr w:type="spellEnd"/>
            <w:r w:rsidRPr="00241EF6">
              <w:rPr>
                <w:rFonts w:eastAsia="Times New Roman" w:cs="Times New Roman"/>
                <w:szCs w:val="24"/>
              </w:rPr>
              <w:t xml:space="preserve"> (KH)</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1/19/2010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Qa’ida</w:t>
            </w:r>
            <w:proofErr w:type="spellEnd"/>
            <w:r w:rsidRPr="00241EF6">
              <w:rPr>
                <w:rFonts w:eastAsia="Times New Roman" w:cs="Times New Roman"/>
                <w:szCs w:val="24"/>
              </w:rPr>
              <w:t xml:space="preserve"> in the Arabian Peninsula (AQAP)</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8/6/2010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Harakat</w:t>
            </w:r>
            <w:proofErr w:type="spellEnd"/>
            <w:r w:rsidRPr="00241EF6">
              <w:rPr>
                <w:rFonts w:eastAsia="Times New Roman" w:cs="Times New Roman"/>
                <w:szCs w:val="24"/>
              </w:rPr>
              <w:t xml:space="preserve"> </w:t>
            </w:r>
            <w:proofErr w:type="spellStart"/>
            <w:r w:rsidRPr="00241EF6">
              <w:rPr>
                <w:rFonts w:eastAsia="Times New Roman" w:cs="Times New Roman"/>
                <w:szCs w:val="24"/>
              </w:rPr>
              <w:t>ul</w:t>
            </w:r>
            <w:proofErr w:type="spellEnd"/>
            <w:r w:rsidRPr="00241EF6">
              <w:rPr>
                <w:rFonts w:eastAsia="Times New Roman" w:cs="Times New Roman"/>
                <w:szCs w:val="24"/>
              </w:rPr>
              <w:t>-Jihad-</w:t>
            </w:r>
            <w:proofErr w:type="spellStart"/>
            <w:r w:rsidRPr="00241EF6">
              <w:rPr>
                <w:rFonts w:eastAsia="Times New Roman" w:cs="Times New Roman"/>
                <w:szCs w:val="24"/>
              </w:rPr>
              <w:t>i</w:t>
            </w:r>
            <w:proofErr w:type="spellEnd"/>
            <w:r w:rsidRPr="00241EF6">
              <w:rPr>
                <w:rFonts w:eastAsia="Times New Roman" w:cs="Times New Roman"/>
                <w:szCs w:val="24"/>
              </w:rPr>
              <w:t>-</w:t>
            </w:r>
            <w:proofErr w:type="spellStart"/>
            <w:r w:rsidRPr="00241EF6">
              <w:rPr>
                <w:rFonts w:eastAsia="Times New Roman" w:cs="Times New Roman"/>
                <w:szCs w:val="24"/>
              </w:rPr>
              <w:t>Islami</w:t>
            </w:r>
            <w:proofErr w:type="spellEnd"/>
            <w:r w:rsidRPr="00241EF6">
              <w:rPr>
                <w:rFonts w:eastAsia="Times New Roman" w:cs="Times New Roman"/>
                <w:szCs w:val="24"/>
              </w:rPr>
              <w:t xml:space="preserve"> (HUJI)</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9/1/2010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Tehrik</w:t>
            </w:r>
            <w:proofErr w:type="spellEnd"/>
            <w:r w:rsidRPr="00241EF6">
              <w:rPr>
                <w:rFonts w:eastAsia="Times New Roman" w:cs="Times New Roman"/>
                <w:szCs w:val="24"/>
              </w:rPr>
              <w:t>-e Taliban Pakistan (TTP)</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11/4/2010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textAlignment w:val="baseline"/>
              <w:rPr>
                <w:rFonts w:eastAsia="Times New Roman" w:cs="Times New Roman"/>
                <w:szCs w:val="24"/>
              </w:rPr>
            </w:pPr>
            <w:proofErr w:type="spellStart"/>
            <w:r w:rsidRPr="00241EF6">
              <w:rPr>
                <w:rFonts w:eastAsia="Times New Roman" w:cs="Times New Roman"/>
                <w:szCs w:val="24"/>
              </w:rPr>
              <w:t>Jaysh</w:t>
            </w:r>
            <w:proofErr w:type="spellEnd"/>
            <w:r w:rsidRPr="00241EF6">
              <w:rPr>
                <w:rFonts w:eastAsia="Times New Roman" w:cs="Times New Roman"/>
                <w:szCs w:val="24"/>
              </w:rPr>
              <w:t xml:space="preserve"> al-</w:t>
            </w:r>
            <w:proofErr w:type="spellStart"/>
            <w:r w:rsidRPr="00241EF6">
              <w:rPr>
                <w:rFonts w:eastAsia="Times New Roman" w:cs="Times New Roman"/>
                <w:szCs w:val="24"/>
              </w:rPr>
              <w:t>Adl</w:t>
            </w:r>
            <w:proofErr w:type="spellEnd"/>
            <w:r w:rsidRPr="00241EF6">
              <w:rPr>
                <w:rFonts w:eastAsia="Times New Roman" w:cs="Times New Roman"/>
                <w:szCs w:val="24"/>
              </w:rPr>
              <w:t xml:space="preserve"> (formerly </w:t>
            </w:r>
            <w:proofErr w:type="spellStart"/>
            <w:r w:rsidRPr="00241EF6">
              <w:rPr>
                <w:rFonts w:eastAsia="Times New Roman" w:cs="Times New Roman"/>
                <w:szCs w:val="24"/>
              </w:rPr>
              <w:t>Jundallah</w:t>
            </w:r>
            <w:proofErr w:type="spellEnd"/>
            <w:r w:rsidRPr="00241EF6">
              <w:rPr>
                <w:rFonts w:eastAsia="Times New Roman" w:cs="Times New Roman"/>
                <w:szCs w:val="24"/>
              </w:rPr>
              <w: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5/23/2011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Army of Islam (AOI)</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9/19/2011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Indian Mujahedeen (IM)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3/13/2012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Jemaah </w:t>
            </w:r>
            <w:proofErr w:type="spellStart"/>
            <w:r w:rsidRPr="00241EF6">
              <w:rPr>
                <w:rFonts w:eastAsia="Times New Roman" w:cs="Times New Roman"/>
                <w:szCs w:val="24"/>
              </w:rPr>
              <w:t>Anshorut</w:t>
            </w:r>
            <w:proofErr w:type="spellEnd"/>
            <w:r w:rsidRPr="00241EF6">
              <w:rPr>
                <w:rFonts w:eastAsia="Times New Roman" w:cs="Times New Roman"/>
                <w:szCs w:val="24"/>
              </w:rPr>
              <w:t xml:space="preserve"> </w:t>
            </w:r>
            <w:proofErr w:type="spellStart"/>
            <w:r w:rsidRPr="00241EF6">
              <w:rPr>
                <w:rFonts w:eastAsia="Times New Roman" w:cs="Times New Roman"/>
                <w:szCs w:val="24"/>
              </w:rPr>
              <w:t>Tauhid</w:t>
            </w:r>
            <w:proofErr w:type="spellEnd"/>
            <w:r w:rsidRPr="00241EF6">
              <w:rPr>
                <w:rFonts w:eastAsia="Times New Roman" w:cs="Times New Roman"/>
                <w:szCs w:val="24"/>
              </w:rPr>
              <w:t xml:space="preserve"> (JAT)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5/30/2012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Abdallah </w:t>
            </w:r>
            <w:proofErr w:type="spellStart"/>
            <w:r w:rsidRPr="00241EF6">
              <w:rPr>
                <w:rFonts w:eastAsia="Times New Roman" w:cs="Times New Roman"/>
                <w:szCs w:val="24"/>
              </w:rPr>
              <w:t>Azzam</w:t>
            </w:r>
            <w:proofErr w:type="spellEnd"/>
            <w:r w:rsidRPr="00241EF6">
              <w:rPr>
                <w:rFonts w:eastAsia="Times New Roman" w:cs="Times New Roman"/>
                <w:szCs w:val="24"/>
              </w:rPr>
              <w:t xml:space="preserve"> Brigades (AAB)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9/19/2012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Haqqani</w:t>
            </w:r>
            <w:proofErr w:type="spellEnd"/>
            <w:r w:rsidRPr="00241EF6">
              <w:rPr>
                <w:rFonts w:eastAsia="Times New Roman" w:cs="Times New Roman"/>
                <w:szCs w:val="24"/>
              </w:rPr>
              <w:t xml:space="preserve"> Network (HQN)</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3/22/2013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w:t>
            </w:r>
            <w:proofErr w:type="spellEnd"/>
            <w:r w:rsidRPr="00241EF6">
              <w:rPr>
                <w:rFonts w:eastAsia="Times New Roman" w:cs="Times New Roman"/>
                <w:szCs w:val="24"/>
              </w:rPr>
              <w:t xml:space="preserve"> al-Dine (AAD)</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11/14/2013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Boko Haram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11/14/2013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Ansaru</w:t>
            </w:r>
            <w:proofErr w:type="spellEnd"/>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12/19/2013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Mulathamun</w:t>
            </w:r>
            <w:proofErr w:type="spellEnd"/>
            <w:r w:rsidRPr="00241EF6">
              <w:rPr>
                <w:rFonts w:eastAsia="Times New Roman" w:cs="Times New Roman"/>
                <w:szCs w:val="24"/>
              </w:rPr>
              <w:t xml:space="preserve"> Battalion (AMB)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1/13/2014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w:t>
            </w:r>
            <w:proofErr w:type="spellEnd"/>
            <w:r w:rsidRPr="00241EF6">
              <w:rPr>
                <w:rFonts w:eastAsia="Times New Roman" w:cs="Times New Roman"/>
                <w:szCs w:val="24"/>
              </w:rPr>
              <w:t xml:space="preserve"> al-</w:t>
            </w:r>
            <w:proofErr w:type="spellStart"/>
            <w:r w:rsidRPr="00241EF6">
              <w:rPr>
                <w:rFonts w:eastAsia="Times New Roman" w:cs="Times New Roman"/>
                <w:szCs w:val="24"/>
              </w:rPr>
              <w:t>Shari’a</w:t>
            </w:r>
            <w:proofErr w:type="spellEnd"/>
            <w:r w:rsidRPr="00241EF6">
              <w:rPr>
                <w:rFonts w:eastAsia="Times New Roman" w:cs="Times New Roman"/>
                <w:szCs w:val="24"/>
              </w:rPr>
              <w:t xml:space="preserve"> in Benghazi</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1/13/2014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w:t>
            </w:r>
            <w:proofErr w:type="spellEnd"/>
            <w:r w:rsidRPr="00241EF6">
              <w:rPr>
                <w:rFonts w:eastAsia="Times New Roman" w:cs="Times New Roman"/>
                <w:szCs w:val="24"/>
              </w:rPr>
              <w:t xml:space="preserve"> al-</w:t>
            </w:r>
            <w:proofErr w:type="spellStart"/>
            <w:r w:rsidRPr="00241EF6">
              <w:rPr>
                <w:rFonts w:eastAsia="Times New Roman" w:cs="Times New Roman"/>
                <w:szCs w:val="24"/>
              </w:rPr>
              <w:t>Shari’a</w:t>
            </w:r>
            <w:proofErr w:type="spellEnd"/>
            <w:r w:rsidRPr="00241EF6">
              <w:rPr>
                <w:rFonts w:eastAsia="Times New Roman" w:cs="Times New Roman"/>
                <w:szCs w:val="24"/>
              </w:rPr>
              <w:t xml:space="preserve"> in </w:t>
            </w:r>
            <w:proofErr w:type="spellStart"/>
            <w:r w:rsidRPr="00241EF6">
              <w:rPr>
                <w:rFonts w:eastAsia="Times New Roman" w:cs="Times New Roman"/>
                <w:szCs w:val="24"/>
              </w:rPr>
              <w:t>Darnah</w:t>
            </w:r>
            <w:proofErr w:type="spellEnd"/>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1/13/2014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Ansar</w:t>
            </w:r>
            <w:proofErr w:type="spellEnd"/>
            <w:r w:rsidRPr="00241EF6">
              <w:rPr>
                <w:rFonts w:eastAsia="Times New Roman" w:cs="Times New Roman"/>
                <w:szCs w:val="24"/>
              </w:rPr>
              <w:t xml:space="preserve"> al-</w:t>
            </w:r>
            <w:proofErr w:type="spellStart"/>
            <w:r w:rsidRPr="00241EF6">
              <w:rPr>
                <w:rFonts w:eastAsia="Times New Roman" w:cs="Times New Roman"/>
                <w:szCs w:val="24"/>
              </w:rPr>
              <w:t>Shari’a</w:t>
            </w:r>
            <w:proofErr w:type="spellEnd"/>
            <w:r w:rsidRPr="00241EF6">
              <w:rPr>
                <w:rFonts w:eastAsia="Times New Roman" w:cs="Times New Roman"/>
                <w:szCs w:val="24"/>
              </w:rPr>
              <w:t xml:space="preserve"> in Tunisia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4/10/2014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ISIL Sinai Province (formerly </w:t>
            </w:r>
            <w:proofErr w:type="spellStart"/>
            <w:r w:rsidRPr="00241EF6">
              <w:rPr>
                <w:rFonts w:eastAsia="Times New Roman" w:cs="Times New Roman"/>
                <w:szCs w:val="24"/>
              </w:rPr>
              <w:t>Ansar</w:t>
            </w:r>
            <w:proofErr w:type="spellEnd"/>
            <w:r w:rsidRPr="00241EF6">
              <w:rPr>
                <w:rFonts w:eastAsia="Times New Roman" w:cs="Times New Roman"/>
                <w:szCs w:val="24"/>
              </w:rPr>
              <w:t xml:space="preserve"> Bayt al-</w:t>
            </w:r>
            <w:proofErr w:type="spellStart"/>
            <w:r w:rsidRPr="00241EF6">
              <w:rPr>
                <w:rFonts w:eastAsia="Times New Roman" w:cs="Times New Roman"/>
                <w:szCs w:val="24"/>
              </w:rPr>
              <w:t>Maqdis</w:t>
            </w:r>
            <w:proofErr w:type="spellEnd"/>
            <w:r w:rsidRPr="00241EF6">
              <w:rPr>
                <w:rFonts w:eastAsia="Times New Roman" w:cs="Times New Roman"/>
                <w:szCs w:val="24"/>
              </w:rPr>
              <w: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5/15/2014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Nusrah</w:t>
            </w:r>
            <w:proofErr w:type="spellEnd"/>
            <w:r w:rsidRPr="00241EF6">
              <w:rPr>
                <w:rFonts w:eastAsia="Times New Roman" w:cs="Times New Roman"/>
                <w:szCs w:val="24"/>
              </w:rPr>
              <w:t xml:space="preserve"> Front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8/20/2014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Mujahidin </w:t>
            </w:r>
            <w:proofErr w:type="spellStart"/>
            <w:r w:rsidRPr="00241EF6">
              <w:rPr>
                <w:rFonts w:eastAsia="Times New Roman" w:cs="Times New Roman"/>
                <w:szCs w:val="24"/>
              </w:rPr>
              <w:t>Shura</w:t>
            </w:r>
            <w:proofErr w:type="spellEnd"/>
            <w:r w:rsidRPr="00241EF6">
              <w:rPr>
                <w:rFonts w:eastAsia="Times New Roman" w:cs="Times New Roman"/>
                <w:szCs w:val="24"/>
              </w:rPr>
              <w:t xml:space="preserve"> Council in the Environs of Jerusalem (MSC)</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9/30/2015</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Jaysh</w:t>
            </w:r>
            <w:proofErr w:type="spellEnd"/>
            <w:r w:rsidRPr="00241EF6">
              <w:rPr>
                <w:rFonts w:eastAsia="Times New Roman" w:cs="Times New Roman"/>
                <w:szCs w:val="24"/>
              </w:rPr>
              <w:t xml:space="preserve"> </w:t>
            </w:r>
            <w:proofErr w:type="spellStart"/>
            <w:r w:rsidRPr="00241EF6">
              <w:rPr>
                <w:rFonts w:eastAsia="Times New Roman" w:cs="Times New Roman"/>
                <w:szCs w:val="24"/>
              </w:rPr>
              <w:t>Rijal</w:t>
            </w:r>
            <w:proofErr w:type="spellEnd"/>
            <w:r w:rsidRPr="00241EF6">
              <w:rPr>
                <w:rFonts w:eastAsia="Times New Roman" w:cs="Times New Roman"/>
                <w:szCs w:val="24"/>
              </w:rPr>
              <w:t xml:space="preserve"> al-Tariq al </w:t>
            </w:r>
            <w:proofErr w:type="spellStart"/>
            <w:r w:rsidRPr="00241EF6">
              <w:rPr>
                <w:rFonts w:eastAsia="Times New Roman" w:cs="Times New Roman"/>
                <w:szCs w:val="24"/>
              </w:rPr>
              <w:t>Naqshabandi</w:t>
            </w:r>
            <w:proofErr w:type="spellEnd"/>
            <w:r w:rsidRPr="00241EF6">
              <w:rPr>
                <w:rFonts w:eastAsia="Times New Roman" w:cs="Times New Roman"/>
                <w:szCs w:val="24"/>
              </w:rPr>
              <w:t xml:space="preserve"> (JRTN)</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1/14/2016</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ISIL-Khorasan (ISIL-K)</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5/20/2016</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Islamic State of Iraq and the Levant’s Branch in Libya (ISIL-Libya)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7/1/2016</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Qa’ida</w:t>
            </w:r>
            <w:proofErr w:type="spellEnd"/>
            <w:r w:rsidRPr="00241EF6">
              <w:rPr>
                <w:rFonts w:eastAsia="Times New Roman" w:cs="Times New Roman"/>
                <w:szCs w:val="24"/>
              </w:rPr>
              <w:t xml:space="preserve"> in the Indian Subcontinent</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8/17/2017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Hizbul</w:t>
            </w:r>
            <w:proofErr w:type="spellEnd"/>
            <w:r w:rsidRPr="00241EF6">
              <w:rPr>
                <w:rFonts w:eastAsia="Times New Roman" w:cs="Times New Roman"/>
                <w:szCs w:val="24"/>
              </w:rPr>
              <w:t xml:space="preserve"> </w:t>
            </w:r>
            <w:proofErr w:type="spellStart"/>
            <w:r w:rsidRPr="00241EF6">
              <w:rPr>
                <w:rFonts w:eastAsia="Times New Roman" w:cs="Times New Roman"/>
                <w:szCs w:val="24"/>
              </w:rPr>
              <w:t>Mujahideen</w:t>
            </w:r>
            <w:proofErr w:type="spellEnd"/>
            <w:r w:rsidRPr="00241EF6">
              <w:rPr>
                <w:rFonts w:eastAsia="Times New Roman" w:cs="Times New Roman"/>
                <w:szCs w:val="24"/>
              </w:rPr>
              <w:t xml:space="preserve"> (HM)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2/28/2018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ISIS-Bangladesh</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2/28/2018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ISIS-Philippines</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2/28/2018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ISIS-West Africa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5/23/2018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ISIS-Greater Sahara</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7/11/2018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al-</w:t>
            </w:r>
            <w:proofErr w:type="spellStart"/>
            <w:r w:rsidRPr="00241EF6">
              <w:rPr>
                <w:rFonts w:eastAsia="Times New Roman" w:cs="Times New Roman"/>
                <w:szCs w:val="24"/>
              </w:rPr>
              <w:t>Ashtar</w:t>
            </w:r>
            <w:proofErr w:type="spellEnd"/>
            <w:r w:rsidRPr="00241EF6">
              <w:rPr>
                <w:rFonts w:eastAsia="Times New Roman" w:cs="Times New Roman"/>
                <w:szCs w:val="24"/>
              </w:rPr>
              <w:t xml:space="preserve"> Brigades (AAB)</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9/6/2018</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proofErr w:type="spellStart"/>
            <w:r w:rsidRPr="00241EF6">
              <w:rPr>
                <w:rFonts w:eastAsia="Times New Roman" w:cs="Times New Roman"/>
                <w:szCs w:val="24"/>
              </w:rPr>
              <w:t>Jama’at</w:t>
            </w:r>
            <w:proofErr w:type="spellEnd"/>
            <w:r w:rsidRPr="00241EF6">
              <w:rPr>
                <w:rFonts w:eastAsia="Times New Roman" w:cs="Times New Roman"/>
                <w:szCs w:val="24"/>
              </w:rPr>
              <w:t xml:space="preserve"> </w:t>
            </w:r>
            <w:proofErr w:type="spellStart"/>
            <w:r w:rsidRPr="00241EF6">
              <w:rPr>
                <w:rFonts w:eastAsia="Times New Roman" w:cs="Times New Roman"/>
                <w:szCs w:val="24"/>
              </w:rPr>
              <w:t>Nusrat</w:t>
            </w:r>
            <w:proofErr w:type="spellEnd"/>
            <w:r w:rsidRPr="00241EF6">
              <w:rPr>
                <w:rFonts w:eastAsia="Times New Roman" w:cs="Times New Roman"/>
                <w:szCs w:val="24"/>
              </w:rPr>
              <w:t xml:space="preserve"> al-Islam </w:t>
            </w:r>
            <w:proofErr w:type="spellStart"/>
            <w:r w:rsidRPr="00241EF6">
              <w:rPr>
                <w:rFonts w:eastAsia="Times New Roman" w:cs="Times New Roman"/>
                <w:szCs w:val="24"/>
              </w:rPr>
              <w:t>wal-Muslimin</w:t>
            </w:r>
            <w:proofErr w:type="spellEnd"/>
            <w:r w:rsidRPr="00241EF6">
              <w:rPr>
                <w:rFonts w:eastAsia="Times New Roman" w:cs="Times New Roman"/>
                <w:szCs w:val="24"/>
              </w:rPr>
              <w:t xml:space="preserve"> (JNIM)</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4/15/2019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Islamic Revolutionary Guard Corps (IRGC)</w:t>
            </w:r>
          </w:p>
        </w:tc>
      </w:tr>
      <w:tr w:rsidR="00241EF6" w:rsidRPr="00241EF6" w:rsidTr="00241EF6">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color w:val="333333"/>
                <w:szCs w:val="24"/>
              </w:rPr>
            </w:pPr>
            <w:r w:rsidRPr="00241EF6">
              <w:rPr>
                <w:rFonts w:eastAsia="Times New Roman" w:cs="Times New Roman"/>
                <w:color w:val="333333"/>
                <w:szCs w:val="24"/>
              </w:rPr>
              <w:lastRenderedPageBreak/>
              <w:t>1/10/2020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color w:val="333333"/>
                <w:szCs w:val="24"/>
              </w:rPr>
            </w:pPr>
            <w:proofErr w:type="spellStart"/>
            <w:r w:rsidRPr="00241EF6">
              <w:rPr>
                <w:rFonts w:eastAsia="Times New Roman" w:cs="Times New Roman"/>
                <w:color w:val="333333"/>
                <w:szCs w:val="24"/>
              </w:rPr>
              <w:t>Asa’ib</w:t>
            </w:r>
            <w:proofErr w:type="spellEnd"/>
            <w:r w:rsidRPr="00241EF6">
              <w:rPr>
                <w:rFonts w:eastAsia="Times New Roman" w:cs="Times New Roman"/>
                <w:color w:val="333333"/>
                <w:szCs w:val="24"/>
              </w:rPr>
              <w:t xml:space="preserve"> </w:t>
            </w:r>
            <w:proofErr w:type="spellStart"/>
            <w:r w:rsidRPr="00241EF6">
              <w:rPr>
                <w:rFonts w:eastAsia="Times New Roman" w:cs="Times New Roman"/>
                <w:color w:val="333333"/>
                <w:szCs w:val="24"/>
              </w:rPr>
              <w:t>Ahl</w:t>
            </w:r>
            <w:proofErr w:type="spellEnd"/>
            <w:r w:rsidRPr="00241EF6">
              <w:rPr>
                <w:rFonts w:eastAsia="Times New Roman" w:cs="Times New Roman"/>
                <w:color w:val="333333"/>
                <w:szCs w:val="24"/>
              </w:rPr>
              <w:t xml:space="preserve"> al-Haq (AAH)</w:t>
            </w:r>
          </w:p>
        </w:tc>
      </w:tr>
      <w:tr w:rsidR="00241EF6" w:rsidRPr="00241EF6" w:rsidTr="00241EF6">
        <w:tc>
          <w:tcPr>
            <w:tcW w:w="0" w:type="auto"/>
            <w:gridSpan w:val="4"/>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Delisted Foreign Terrorist Organizations</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Date Removed</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Name</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jc w:val="center"/>
              <w:textAlignment w:val="baseline"/>
              <w:rPr>
                <w:rFonts w:eastAsia="Times New Roman" w:cs="Times New Roman"/>
                <w:szCs w:val="24"/>
              </w:rPr>
            </w:pPr>
            <w:r w:rsidRPr="00241EF6">
              <w:rPr>
                <w:rFonts w:eastAsia="Times New Roman" w:cs="Times New Roman"/>
                <w:b/>
                <w:bCs/>
                <w:szCs w:val="24"/>
                <w:bdr w:val="none" w:sz="0" w:space="0" w:color="auto" w:frame="1"/>
              </w:rPr>
              <w:t>Date Originally Designated</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Democratic Front for the Liberation of Palestine -</w:t>
            </w:r>
            <w:proofErr w:type="spellStart"/>
            <w:r w:rsidRPr="00241EF6">
              <w:rPr>
                <w:rFonts w:eastAsia="Times New Roman" w:cs="Times New Roman"/>
                <w:szCs w:val="24"/>
              </w:rPr>
              <w:t>Hawatmeh</w:t>
            </w:r>
            <w:proofErr w:type="spellEnd"/>
            <w:r w:rsidRPr="00241EF6">
              <w:rPr>
                <w:rFonts w:eastAsia="Times New Roman" w:cs="Times New Roman"/>
                <w:szCs w:val="24"/>
              </w:rPr>
              <w:t xml:space="preserve"> Faction</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Khmer Rouge</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Manuel Rodriguez Patriotic Front Dissidents</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10/8/2001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Japanese Red Army</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10/8/2001</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Tupac </w:t>
            </w:r>
            <w:proofErr w:type="spellStart"/>
            <w:r w:rsidRPr="00241EF6">
              <w:rPr>
                <w:rFonts w:eastAsia="Times New Roman" w:cs="Times New Roman"/>
                <w:szCs w:val="24"/>
              </w:rPr>
              <w:t>Amaru</w:t>
            </w:r>
            <w:proofErr w:type="spellEnd"/>
            <w:r w:rsidRPr="00241EF6">
              <w:rPr>
                <w:rFonts w:eastAsia="Times New Roman" w:cs="Times New Roman"/>
                <w:szCs w:val="24"/>
              </w:rPr>
              <w:t xml:space="preserve"> Revolution Movement</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lastRenderedPageBreak/>
              <w:t>5/18/2009</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Revolutionary Nuclei</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10/15/2010</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Armed Islamic Group (GIA)</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9/28/2012</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 xml:space="preserve">Mujahedin-e </w:t>
            </w:r>
            <w:proofErr w:type="spellStart"/>
            <w:r w:rsidRPr="00241EF6">
              <w:rPr>
                <w:rFonts w:eastAsia="Times New Roman" w:cs="Times New Roman"/>
                <w:szCs w:val="24"/>
              </w:rPr>
              <w:t>Khalq</w:t>
            </w:r>
            <w:proofErr w:type="spellEnd"/>
            <w:r w:rsidRPr="00241EF6">
              <w:rPr>
                <w:rFonts w:eastAsia="Times New Roman" w:cs="Times New Roman"/>
                <w:szCs w:val="24"/>
              </w:rPr>
              <w:t xml:space="preserve"> Organization (MEK)</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5/28/2013</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Moroccan Islamic Combatant Group (GICM)</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10/11/2005</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7/15/2014</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United Self Defense Forces of Colombia</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9/10/2001</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9/3/2015</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Revolutionary Organization 17 November (17N)</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10/8/1997</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12/9/2015</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szCs w:val="24"/>
              </w:rPr>
            </w:pPr>
            <w:r w:rsidRPr="00241EF6">
              <w:rPr>
                <w:rFonts w:eastAsia="Times New Roman" w:cs="Times New Roman"/>
                <w:szCs w:val="24"/>
              </w:rPr>
              <w:t>Libyan Islamic Fighting Group (LIFG)</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szCs w:val="24"/>
              </w:rPr>
            </w:pPr>
            <w:r w:rsidRPr="00241EF6">
              <w:rPr>
                <w:rFonts w:eastAsia="Times New Roman" w:cs="Times New Roman"/>
                <w:szCs w:val="24"/>
              </w:rPr>
              <w:t>12/17/2004</w:t>
            </w:r>
          </w:p>
        </w:tc>
      </w:tr>
      <w:tr w:rsidR="00241EF6" w:rsidRPr="00241EF6" w:rsidTr="00241EF6">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color w:val="333333"/>
                <w:szCs w:val="24"/>
              </w:rPr>
            </w:pPr>
            <w:r w:rsidRPr="00241EF6">
              <w:rPr>
                <w:rFonts w:eastAsia="Times New Roman" w:cs="Times New Roman"/>
                <w:color w:val="333333"/>
                <w:szCs w:val="24"/>
              </w:rPr>
              <w:t>6/1/2017</w:t>
            </w:r>
          </w:p>
        </w:tc>
        <w:tc>
          <w:tcPr>
            <w:tcW w:w="0" w:type="auto"/>
            <w:gridSpan w:val="2"/>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0" w:line="240" w:lineRule="auto"/>
              <w:rPr>
                <w:rFonts w:eastAsia="Times New Roman" w:cs="Times New Roman"/>
                <w:color w:val="333333"/>
                <w:szCs w:val="24"/>
              </w:rPr>
            </w:pPr>
            <w:r w:rsidRPr="00241EF6">
              <w:rPr>
                <w:rFonts w:eastAsia="Times New Roman" w:cs="Times New Roman"/>
                <w:color w:val="333333"/>
                <w:szCs w:val="24"/>
              </w:rPr>
              <w:t xml:space="preserve">Abu </w:t>
            </w:r>
            <w:proofErr w:type="spellStart"/>
            <w:r w:rsidRPr="00241EF6">
              <w:rPr>
                <w:rFonts w:eastAsia="Times New Roman" w:cs="Times New Roman"/>
                <w:color w:val="333333"/>
                <w:szCs w:val="24"/>
              </w:rPr>
              <w:t>Nidal</w:t>
            </w:r>
            <w:proofErr w:type="spellEnd"/>
            <w:r w:rsidRPr="00241EF6">
              <w:rPr>
                <w:rFonts w:eastAsia="Times New Roman" w:cs="Times New Roman"/>
                <w:color w:val="333333"/>
                <w:szCs w:val="24"/>
              </w:rPr>
              <w:t xml:space="preserve"> Organization (ANO)</w:t>
            </w:r>
          </w:p>
        </w:tc>
        <w:tc>
          <w:tcPr>
            <w:tcW w:w="0" w:type="auto"/>
            <w:tcBorders>
              <w:top w:val="nil"/>
              <w:left w:val="nil"/>
              <w:bottom w:val="nil"/>
              <w:right w:val="nil"/>
            </w:tcBorders>
            <w:tcMar>
              <w:top w:w="420" w:type="dxa"/>
              <w:left w:w="330" w:type="dxa"/>
              <w:bottom w:w="420" w:type="dxa"/>
              <w:right w:w="330" w:type="dxa"/>
            </w:tcMar>
            <w:vAlign w:val="bottom"/>
            <w:hideMark/>
          </w:tcPr>
          <w:p w:rsidR="00241EF6" w:rsidRPr="00241EF6" w:rsidRDefault="00241EF6" w:rsidP="00241EF6">
            <w:pPr>
              <w:spacing w:after="360" w:line="240" w:lineRule="auto"/>
              <w:jc w:val="center"/>
              <w:textAlignment w:val="baseline"/>
              <w:rPr>
                <w:rFonts w:eastAsia="Times New Roman" w:cs="Times New Roman"/>
                <w:color w:val="333333"/>
                <w:szCs w:val="24"/>
              </w:rPr>
            </w:pPr>
            <w:r w:rsidRPr="00241EF6">
              <w:rPr>
                <w:rFonts w:eastAsia="Times New Roman" w:cs="Times New Roman"/>
                <w:color w:val="333333"/>
                <w:szCs w:val="24"/>
              </w:rPr>
              <w:t>10/8/1997</w:t>
            </w:r>
          </w:p>
        </w:tc>
      </w:tr>
    </w:tbl>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Identification</w:t>
      </w:r>
    </w:p>
    <w:p w:rsidR="00241EF6" w:rsidRPr="00241EF6" w:rsidRDefault="00241EF6" w:rsidP="00241EF6">
      <w:pPr>
        <w:spacing w:before="270"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 xml:space="preserve">The Bureau of Counterterrorism in the State Department (CT) continually monitors the activities of terrorist groups active around the world to identify potential targets for designation. When reviewing </w:t>
      </w:r>
      <w:r w:rsidRPr="00241EF6">
        <w:rPr>
          <w:rFonts w:eastAsia="Times New Roman" w:cs="Times New Roman"/>
          <w:color w:val="333333"/>
          <w:spacing w:val="-4"/>
          <w:szCs w:val="24"/>
        </w:rPr>
        <w:lastRenderedPageBreak/>
        <w:t>potential targets, CT looks not only at the actual terrorist attacks that a group has carried out, but also at whether the group has engaged in planning and preparations for possible future acts of terrorism or retains the capability and intent to carry out such acts.</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Designation</w:t>
      </w:r>
    </w:p>
    <w:p w:rsidR="00241EF6" w:rsidRPr="00241EF6" w:rsidRDefault="00241EF6" w:rsidP="00241EF6">
      <w:pPr>
        <w:spacing w:before="270"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Once a target is identified, CT prepares a detailed “administrative record,” which is a compilation of information, typically including both classified and open sources information, demonstrating that the statutory criteria for designation have been satisfied. If the Secretary of State, in consultation with the Attorney General and the Secretary of the Treasury, decides to make the designation, Congress is notified of the Secretary’s intent to designate the organization and given seven days to review the designation, as the INA requires. Upon the expiration of the seven-day waiting period and in the absence of Congressional action to block the designation, notice of the designation is published in the Federal Register, at which point the designation takes effect. By law an organization designated as an FTO may seek judicial review of the designation in the United States Court of Appeals for the District of Columbia Circuit not later than 30 days after the designation is published in the Federal Register.</w:t>
      </w:r>
    </w:p>
    <w:p w:rsidR="00241EF6" w:rsidRPr="00241EF6" w:rsidRDefault="00241EF6" w:rsidP="00241EF6">
      <w:pPr>
        <w:spacing w:before="270"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 xml:space="preserve">Until recently the INA provided that FTOs must be </w:t>
      </w:r>
      <w:proofErr w:type="spellStart"/>
      <w:r w:rsidRPr="00241EF6">
        <w:rPr>
          <w:rFonts w:eastAsia="Times New Roman" w:cs="Times New Roman"/>
          <w:color w:val="333333"/>
          <w:spacing w:val="-4"/>
          <w:szCs w:val="24"/>
        </w:rPr>
        <w:t>redesignated</w:t>
      </w:r>
      <w:proofErr w:type="spellEnd"/>
      <w:r w:rsidRPr="00241EF6">
        <w:rPr>
          <w:rFonts w:eastAsia="Times New Roman" w:cs="Times New Roman"/>
          <w:color w:val="333333"/>
          <w:spacing w:val="-4"/>
          <w:szCs w:val="24"/>
        </w:rPr>
        <w:t xml:space="preserve"> every 2 years or the designation would lapse. Under the Intelligence Reform and Terrorism Prevention Act of 2004 (IRTPA), however, the </w:t>
      </w:r>
      <w:proofErr w:type="spellStart"/>
      <w:r w:rsidRPr="00241EF6">
        <w:rPr>
          <w:rFonts w:eastAsia="Times New Roman" w:cs="Times New Roman"/>
          <w:color w:val="333333"/>
          <w:spacing w:val="-4"/>
          <w:szCs w:val="24"/>
        </w:rPr>
        <w:t>redesignation</w:t>
      </w:r>
      <w:proofErr w:type="spellEnd"/>
      <w:r w:rsidRPr="00241EF6">
        <w:rPr>
          <w:rFonts w:eastAsia="Times New Roman" w:cs="Times New Roman"/>
          <w:color w:val="333333"/>
          <w:spacing w:val="-4"/>
          <w:szCs w:val="24"/>
        </w:rPr>
        <w:t xml:space="preserve"> requirement was replaced by certain review and revocation procedures. IRTPA provides that an FTO may file a petition for revocation 2 years after its designation date (or in the case of </w:t>
      </w:r>
      <w:proofErr w:type="spellStart"/>
      <w:r w:rsidRPr="00241EF6">
        <w:rPr>
          <w:rFonts w:eastAsia="Times New Roman" w:cs="Times New Roman"/>
          <w:color w:val="333333"/>
          <w:spacing w:val="-4"/>
          <w:szCs w:val="24"/>
        </w:rPr>
        <w:t>redesignated</w:t>
      </w:r>
      <w:proofErr w:type="spellEnd"/>
      <w:r w:rsidRPr="00241EF6">
        <w:rPr>
          <w:rFonts w:eastAsia="Times New Roman" w:cs="Times New Roman"/>
          <w:color w:val="333333"/>
          <w:spacing w:val="-4"/>
          <w:szCs w:val="24"/>
        </w:rPr>
        <w:t xml:space="preserve"> FTOs, its most recent </w:t>
      </w:r>
      <w:proofErr w:type="spellStart"/>
      <w:r w:rsidRPr="00241EF6">
        <w:rPr>
          <w:rFonts w:eastAsia="Times New Roman" w:cs="Times New Roman"/>
          <w:color w:val="333333"/>
          <w:spacing w:val="-4"/>
          <w:szCs w:val="24"/>
        </w:rPr>
        <w:t>redesignation</w:t>
      </w:r>
      <w:proofErr w:type="spellEnd"/>
      <w:r w:rsidRPr="00241EF6">
        <w:rPr>
          <w:rFonts w:eastAsia="Times New Roman" w:cs="Times New Roman"/>
          <w:color w:val="333333"/>
          <w:spacing w:val="-4"/>
          <w:szCs w:val="24"/>
        </w:rPr>
        <w:t xml:space="preserve"> date) or 2 years after the determination date on its most recent petition for revocation. In order to provide a basis for revocation, the petitioning FTO must provide evidence that the circumstances forming the basis for the designation are sufficiently different as to warrant revocation. If no such review has been conducted during a </w:t>
      </w:r>
      <w:proofErr w:type="gramStart"/>
      <w:r w:rsidRPr="00241EF6">
        <w:rPr>
          <w:rFonts w:eastAsia="Times New Roman" w:cs="Times New Roman"/>
          <w:color w:val="333333"/>
          <w:spacing w:val="-4"/>
          <w:szCs w:val="24"/>
        </w:rPr>
        <w:t>5 year</w:t>
      </w:r>
      <w:proofErr w:type="gramEnd"/>
      <w:r w:rsidRPr="00241EF6">
        <w:rPr>
          <w:rFonts w:eastAsia="Times New Roman" w:cs="Times New Roman"/>
          <w:color w:val="333333"/>
          <w:spacing w:val="-4"/>
          <w:szCs w:val="24"/>
        </w:rPr>
        <w:t xml:space="preserve"> period with respect to a designation, then the Secretary of State is required to review the designation to determine whether revocation would be appropriate. In addition, the Secretary of State may at any time revoke a designation upon a finding that the circumstances forming the basis for the designation have changed in such a manner as to warrant revocation, or that the national security of the United States warrants a revocation. The same procedural requirements apply to revocations made by the Secretary of State as apply to designations. A designation may be revoked by an Act of Congress, or set aside by a Court order.</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Legal Criteria for Designation under Section 219 of the INA as amended</w:t>
      </w:r>
    </w:p>
    <w:p w:rsidR="00241EF6" w:rsidRPr="00241EF6" w:rsidRDefault="00241EF6" w:rsidP="00241EF6">
      <w:pPr>
        <w:numPr>
          <w:ilvl w:val="0"/>
          <w:numId w:val="1"/>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It must be a foreign organization.</w:t>
      </w:r>
    </w:p>
    <w:p w:rsidR="00241EF6" w:rsidRPr="00241EF6" w:rsidRDefault="00241EF6" w:rsidP="00241EF6">
      <w:pPr>
        <w:numPr>
          <w:ilvl w:val="0"/>
          <w:numId w:val="1"/>
        </w:numPr>
        <w:spacing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The organization must engage in terrorist activity, as defined in section 212 (a)(3)(B) of the INA (8 U.S.C. § 1182(a)(3)(B)),</w:t>
      </w:r>
      <w:hyperlink r:id="rId6" w:tgtFrame="_blank" w:history="1">
        <w:r w:rsidRPr="00241EF6">
          <w:rPr>
            <w:rFonts w:eastAsia="Times New Roman" w:cs="Times New Roman"/>
            <w:b/>
            <w:bCs/>
            <w:color w:val="0A314D"/>
            <w:spacing w:val="-3"/>
            <w:szCs w:val="24"/>
            <w:u w:val="single"/>
            <w:bdr w:val="none" w:sz="0" w:space="0" w:color="auto" w:frame="1"/>
          </w:rPr>
          <w:t>*</w:t>
        </w:r>
      </w:hyperlink>
      <w:r w:rsidRPr="00241EF6">
        <w:rPr>
          <w:rFonts w:eastAsia="Times New Roman" w:cs="Times New Roman"/>
          <w:color w:val="333333"/>
          <w:spacing w:val="-3"/>
          <w:szCs w:val="24"/>
        </w:rPr>
        <w:t> or terrorism, as defined in section 140(d)(2) of the Foreign Relations Authorization Act, Fiscal Years 1988 and 1989 (22 U.S.C. § 2656f(d)(2)),</w:t>
      </w:r>
      <w:hyperlink r:id="rId7" w:tgtFrame="_blank" w:history="1">
        <w:r w:rsidRPr="00241EF6">
          <w:rPr>
            <w:rFonts w:eastAsia="Times New Roman" w:cs="Times New Roman"/>
            <w:b/>
            <w:bCs/>
            <w:color w:val="0A314D"/>
            <w:spacing w:val="-3"/>
            <w:szCs w:val="24"/>
            <w:u w:val="single"/>
            <w:bdr w:val="none" w:sz="0" w:space="0" w:color="auto" w:frame="1"/>
          </w:rPr>
          <w:t>**</w:t>
        </w:r>
      </w:hyperlink>
      <w:r w:rsidRPr="00241EF6">
        <w:rPr>
          <w:rFonts w:eastAsia="Times New Roman" w:cs="Times New Roman"/>
          <w:color w:val="333333"/>
          <w:spacing w:val="-3"/>
          <w:szCs w:val="24"/>
        </w:rPr>
        <w:t> or retain the capability and intent to engage in terrorist activity or terrorism.</w:t>
      </w:r>
    </w:p>
    <w:p w:rsidR="00241EF6" w:rsidRPr="00241EF6" w:rsidRDefault="00241EF6" w:rsidP="00241EF6">
      <w:pPr>
        <w:numPr>
          <w:ilvl w:val="0"/>
          <w:numId w:val="1"/>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The organization’s terrorist activity or terrorism must threaten the security of U.S. nationals or the national security (national defense, foreign relations, or the economic interests) of the United States.</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Legal Ramifications of Designation</w:t>
      </w:r>
    </w:p>
    <w:p w:rsidR="00241EF6" w:rsidRPr="00241EF6" w:rsidRDefault="00241EF6" w:rsidP="00241EF6">
      <w:pPr>
        <w:numPr>
          <w:ilvl w:val="0"/>
          <w:numId w:val="2"/>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lastRenderedPageBreak/>
        <w:t xml:space="preserve">It is unlawful for a person in the United States or subject to the jurisdiction of the United States to knowingly provide “material support or resources” to a designated FTO. (The term “material support or resources” is defined in 18 U.S.C. § 2339A(b)(1) as ” any property, tangible or intangible, or service, including currency or monetary instruments or financial securities, financial services, lodging, training, expert advice or assistance, </w:t>
      </w:r>
      <w:proofErr w:type="spellStart"/>
      <w:r w:rsidRPr="00241EF6">
        <w:rPr>
          <w:rFonts w:eastAsia="Times New Roman" w:cs="Times New Roman"/>
          <w:color w:val="333333"/>
          <w:spacing w:val="-3"/>
          <w:szCs w:val="24"/>
        </w:rPr>
        <w:t>safehouses</w:t>
      </w:r>
      <w:proofErr w:type="spellEnd"/>
      <w:r w:rsidRPr="00241EF6">
        <w:rPr>
          <w:rFonts w:eastAsia="Times New Roman" w:cs="Times New Roman"/>
          <w:color w:val="333333"/>
          <w:spacing w:val="-3"/>
          <w:szCs w:val="24"/>
        </w:rPr>
        <w:t>, false documentation or identification, communications equipment, facilities, weapons, lethal substances, explosives, personnel (1 or more individuals who maybe or include oneself), and transportation, except medicine or religious materials.” 18 U.S.C. § 2339A(b)(2) provides that for these purposes “the term ‘training’ means instruction or teaching designed to impart a specific skill, as opposed to general knowledge.” 18 U.S.C. § 2339A(b)(3) further provides that for these purposes the term ‘expert advice or assistance’ means advice or assistance derived from scientific, technical or other specialized knowledge.’’</w:t>
      </w:r>
    </w:p>
    <w:p w:rsidR="00241EF6" w:rsidRPr="00241EF6" w:rsidRDefault="00241EF6" w:rsidP="00241EF6">
      <w:pPr>
        <w:numPr>
          <w:ilvl w:val="0"/>
          <w:numId w:val="2"/>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Representatives and members of a designated FTO, if they are aliens, are inadmissible to and, in certain circumstances, removable from the United States (see 8 U.S.C. §§ 1182 (a)(3)(B)(</w:t>
      </w:r>
      <w:proofErr w:type="spellStart"/>
      <w:r w:rsidRPr="00241EF6">
        <w:rPr>
          <w:rFonts w:eastAsia="Times New Roman" w:cs="Times New Roman"/>
          <w:color w:val="333333"/>
          <w:spacing w:val="-3"/>
          <w:szCs w:val="24"/>
        </w:rPr>
        <w:t>i</w:t>
      </w:r>
      <w:proofErr w:type="spellEnd"/>
      <w:r w:rsidRPr="00241EF6">
        <w:rPr>
          <w:rFonts w:eastAsia="Times New Roman" w:cs="Times New Roman"/>
          <w:color w:val="333333"/>
          <w:spacing w:val="-3"/>
          <w:szCs w:val="24"/>
        </w:rPr>
        <w:t>)(</w:t>
      </w:r>
      <w:proofErr w:type="gramStart"/>
      <w:r w:rsidRPr="00241EF6">
        <w:rPr>
          <w:rFonts w:eastAsia="Times New Roman" w:cs="Times New Roman"/>
          <w:color w:val="333333"/>
          <w:spacing w:val="-3"/>
          <w:szCs w:val="24"/>
        </w:rPr>
        <w:t>IV)-(</w:t>
      </w:r>
      <w:proofErr w:type="gramEnd"/>
      <w:r w:rsidRPr="00241EF6">
        <w:rPr>
          <w:rFonts w:eastAsia="Times New Roman" w:cs="Times New Roman"/>
          <w:color w:val="333333"/>
          <w:spacing w:val="-3"/>
          <w:szCs w:val="24"/>
        </w:rPr>
        <w:t>V), 1227 (a)(1)(A)).</w:t>
      </w:r>
    </w:p>
    <w:p w:rsidR="00241EF6" w:rsidRPr="00241EF6" w:rsidRDefault="00241EF6" w:rsidP="00241EF6">
      <w:pPr>
        <w:numPr>
          <w:ilvl w:val="0"/>
          <w:numId w:val="2"/>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Any U.S. financial institution that becomes aware that it has possession of or control over funds in which a designated FTO or its agent has an interest must retain possession of or control over the funds and report the funds to the Office of Foreign Assets Control of the U.S. Department of the Treasury.</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Other Effects of Designation</w:t>
      </w:r>
    </w:p>
    <w:p w:rsidR="00241EF6" w:rsidRPr="00241EF6" w:rsidRDefault="00241EF6" w:rsidP="00241EF6">
      <w:pPr>
        <w:numPr>
          <w:ilvl w:val="0"/>
          <w:numId w:val="3"/>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Supports our efforts to curb terrorism financing and to encourage other nations to do the same.</w:t>
      </w:r>
    </w:p>
    <w:p w:rsidR="00241EF6" w:rsidRPr="00241EF6" w:rsidRDefault="00241EF6" w:rsidP="00241EF6">
      <w:pPr>
        <w:numPr>
          <w:ilvl w:val="0"/>
          <w:numId w:val="3"/>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Stigmatizes and isolates designated terrorist organizations internationally.</w:t>
      </w:r>
    </w:p>
    <w:p w:rsidR="00241EF6" w:rsidRPr="00241EF6" w:rsidRDefault="00241EF6" w:rsidP="00241EF6">
      <w:pPr>
        <w:numPr>
          <w:ilvl w:val="0"/>
          <w:numId w:val="3"/>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Deters donations or contributions to and economic transactions with named organizations.</w:t>
      </w:r>
    </w:p>
    <w:p w:rsidR="00241EF6" w:rsidRPr="00241EF6" w:rsidRDefault="00241EF6" w:rsidP="00241EF6">
      <w:pPr>
        <w:numPr>
          <w:ilvl w:val="0"/>
          <w:numId w:val="3"/>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Heightens public awareness and knowledge of terrorist organizations.</w:t>
      </w:r>
    </w:p>
    <w:p w:rsidR="00241EF6" w:rsidRPr="00241EF6" w:rsidRDefault="00241EF6" w:rsidP="00241EF6">
      <w:pPr>
        <w:numPr>
          <w:ilvl w:val="0"/>
          <w:numId w:val="3"/>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Signals to other governments our concern about named organizations.</w:t>
      </w:r>
    </w:p>
    <w:p w:rsidR="00241EF6" w:rsidRPr="00241EF6" w:rsidRDefault="00241EF6" w:rsidP="00241EF6">
      <w:pPr>
        <w:spacing w:after="0" w:line="240" w:lineRule="auto"/>
        <w:textAlignment w:val="baseline"/>
        <w:rPr>
          <w:rFonts w:eastAsia="Times New Roman" w:cs="Times New Roman"/>
          <w:color w:val="333333"/>
          <w:spacing w:val="-4"/>
          <w:szCs w:val="24"/>
        </w:rPr>
      </w:pPr>
      <w:r w:rsidRPr="00241EF6">
        <w:rPr>
          <w:rFonts w:eastAsia="Times New Roman" w:cs="Times New Roman"/>
          <w:b/>
          <w:bCs/>
          <w:color w:val="333333"/>
          <w:spacing w:val="-4"/>
          <w:szCs w:val="24"/>
          <w:bdr w:val="none" w:sz="0" w:space="0" w:color="auto" w:frame="1"/>
        </w:rPr>
        <w:t>Revocations of Foreign Terrorist Organizations</w:t>
      </w:r>
    </w:p>
    <w:p w:rsidR="00241EF6" w:rsidRPr="00241EF6" w:rsidRDefault="00241EF6" w:rsidP="00241EF6">
      <w:pPr>
        <w:spacing w:before="270"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 xml:space="preserve">The Immigration and Nationality Act sets out three possible </w:t>
      </w:r>
      <w:proofErr w:type="gramStart"/>
      <w:r w:rsidRPr="00241EF6">
        <w:rPr>
          <w:rFonts w:eastAsia="Times New Roman" w:cs="Times New Roman"/>
          <w:color w:val="333333"/>
          <w:spacing w:val="-4"/>
          <w:szCs w:val="24"/>
        </w:rPr>
        <w:t>basis</w:t>
      </w:r>
      <w:proofErr w:type="gramEnd"/>
      <w:r w:rsidRPr="00241EF6">
        <w:rPr>
          <w:rFonts w:eastAsia="Times New Roman" w:cs="Times New Roman"/>
          <w:color w:val="333333"/>
          <w:spacing w:val="-4"/>
          <w:szCs w:val="24"/>
        </w:rPr>
        <w:t xml:space="preserve"> for revoking a Foreign Terrorist Organization designation:</w:t>
      </w:r>
    </w:p>
    <w:p w:rsidR="00241EF6" w:rsidRPr="00241EF6" w:rsidRDefault="00241EF6" w:rsidP="00241EF6">
      <w:pPr>
        <w:numPr>
          <w:ilvl w:val="0"/>
          <w:numId w:val="4"/>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The Secretary of State must revoke a designation if the Secretary finds that the circumstances that were the basis of the designation have changed in such a manner as to warrant a revocation;</w:t>
      </w:r>
    </w:p>
    <w:p w:rsidR="00241EF6" w:rsidRPr="00241EF6" w:rsidRDefault="00241EF6" w:rsidP="00241EF6">
      <w:pPr>
        <w:numPr>
          <w:ilvl w:val="0"/>
          <w:numId w:val="4"/>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The Secretary of State must revoke a designation if the Secretary finds that the national security of the United States warrants a revocation;</w:t>
      </w:r>
    </w:p>
    <w:p w:rsidR="00241EF6" w:rsidRPr="00241EF6" w:rsidRDefault="00241EF6" w:rsidP="00241EF6">
      <w:pPr>
        <w:numPr>
          <w:ilvl w:val="0"/>
          <w:numId w:val="4"/>
        </w:numPr>
        <w:spacing w:before="150" w:after="0" w:line="240" w:lineRule="auto"/>
        <w:ind w:left="225"/>
        <w:textAlignment w:val="baseline"/>
        <w:rPr>
          <w:rFonts w:eastAsia="Times New Roman" w:cs="Times New Roman"/>
          <w:color w:val="333333"/>
          <w:spacing w:val="-3"/>
          <w:szCs w:val="24"/>
        </w:rPr>
      </w:pPr>
      <w:r w:rsidRPr="00241EF6">
        <w:rPr>
          <w:rFonts w:eastAsia="Times New Roman" w:cs="Times New Roman"/>
          <w:color w:val="333333"/>
          <w:spacing w:val="-3"/>
          <w:szCs w:val="24"/>
        </w:rPr>
        <w:t>The Secretary of State may revoke a designation at any time.</w:t>
      </w:r>
    </w:p>
    <w:p w:rsidR="00241EF6" w:rsidRPr="00241EF6" w:rsidRDefault="00241EF6" w:rsidP="00241EF6">
      <w:pPr>
        <w:spacing w:before="300" w:after="360" w:line="240" w:lineRule="auto"/>
        <w:textAlignment w:val="baseline"/>
        <w:rPr>
          <w:rFonts w:eastAsia="Times New Roman" w:cs="Times New Roman"/>
          <w:color w:val="333333"/>
          <w:spacing w:val="-4"/>
          <w:szCs w:val="24"/>
        </w:rPr>
      </w:pPr>
      <w:r w:rsidRPr="00241EF6">
        <w:rPr>
          <w:rFonts w:eastAsia="Times New Roman" w:cs="Times New Roman"/>
          <w:color w:val="333333"/>
          <w:spacing w:val="-4"/>
          <w:szCs w:val="24"/>
        </w:rPr>
        <w:t>Any revocation shall take effect on the date specified in the revocation or upon publication in the Federal Register if no effective date is specified. The revocation of a designation shall not affect any action or proceeding based on conduct committed prior to the effective date of such revocation.</w:t>
      </w:r>
    </w:p>
    <w:p w:rsidR="002711F6" w:rsidRPr="00241EF6" w:rsidRDefault="00241EF6" w:rsidP="00241EF6">
      <w:pPr>
        <w:spacing w:line="240" w:lineRule="auto"/>
        <w:rPr>
          <w:rFonts w:cs="Times New Roman"/>
          <w:szCs w:val="24"/>
        </w:rPr>
      </w:pPr>
    </w:p>
    <w:sectPr w:rsidR="002711F6" w:rsidRPr="0024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7B8"/>
    <w:multiLevelType w:val="multilevel"/>
    <w:tmpl w:val="49D2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B1587"/>
    <w:multiLevelType w:val="multilevel"/>
    <w:tmpl w:val="2C8A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F0115"/>
    <w:multiLevelType w:val="multilevel"/>
    <w:tmpl w:val="5FD6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3690E"/>
    <w:multiLevelType w:val="multilevel"/>
    <w:tmpl w:val="1B06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F6"/>
    <w:rsid w:val="00241EF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A35B"/>
  <w15:chartTrackingRefBased/>
  <w15:docId w15:val="{ED08D145-8932-4EF6-BA2A-A413171E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EF6"/>
    <w:pPr>
      <w:spacing w:before="100" w:beforeAutospacing="1" w:after="100" w:afterAutospacing="1" w:line="240" w:lineRule="auto"/>
    </w:pPr>
    <w:rPr>
      <w:rFonts w:eastAsia="Times New Roman" w:cs="Times New Roman"/>
      <w:szCs w:val="24"/>
    </w:rPr>
  </w:style>
  <w:style w:type="paragraph" w:customStyle="1" w:styleId="p1">
    <w:name w:val="p1"/>
    <w:basedOn w:val="Normal"/>
    <w:rsid w:val="00241E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41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2303">
      <w:bodyDiv w:val="1"/>
      <w:marLeft w:val="0"/>
      <w:marRight w:val="0"/>
      <w:marTop w:val="0"/>
      <w:marBottom w:val="0"/>
      <w:divBdr>
        <w:top w:val="none" w:sz="0" w:space="0" w:color="auto"/>
        <w:left w:val="none" w:sz="0" w:space="0" w:color="auto"/>
        <w:bottom w:val="none" w:sz="0" w:space="0" w:color="auto"/>
        <w:right w:val="none" w:sz="0" w:space="0" w:color="auto"/>
      </w:divBdr>
      <w:divsChild>
        <w:div w:id="656882117">
          <w:marLeft w:val="0"/>
          <w:marRight w:val="0"/>
          <w:marTop w:val="0"/>
          <w:marBottom w:val="0"/>
          <w:divBdr>
            <w:top w:val="none" w:sz="0" w:space="0" w:color="auto"/>
            <w:left w:val="none" w:sz="0" w:space="0" w:color="auto"/>
            <w:bottom w:val="none" w:sz="0" w:space="0" w:color="auto"/>
            <w:right w:val="none" w:sz="0" w:space="0" w:color="auto"/>
          </w:divBdr>
        </w:div>
      </w:divsChild>
    </w:div>
    <w:div w:id="1507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01-2009.state.gov/s/ct/rls/fs/08/1034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01-2009.state.gov/s/ct/rls/fs/08/103399.htm" TargetMode="External"/><Relationship Id="rId5" Type="http://schemas.openxmlformats.org/officeDocument/2006/relationships/hyperlink" Target="https://www.state.gov/foreign-terrorist-organiz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2020-06-08T19:44:00Z</dcterms:created>
  <dcterms:modified xsi:type="dcterms:W3CDTF">2020-06-08T19:46:00Z</dcterms:modified>
</cp:coreProperties>
</file>